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styles.xml" ContentType="application/vnd.openxmlformats-officedocument.wordprocessingml.styles+xml"/>
  <Override PartName="/docProps/custom.xml" ContentType="application/vnd.openxmlformats-officedocument.custom-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27118" w:rsidRPr="000032C8" w:rsidRDefault="00927118" w:rsidP="00927118">
      <w:pPr>
        <w:adjustRightInd w:val="0"/>
        <w:spacing w:after="0" w:line="240" w:lineRule="auto"/>
        <w:jc w:val="center"/>
        <w:rPr>
          <w:rFonts w:ascii="Times New Roman" w:eastAsia="Times New Roman" w:hAnsi="Times New Roman" w:cs="Calibri"/>
          <w:b/>
          <w:caps/>
          <w:sz w:val="28"/>
          <w:szCs w:val="28"/>
        </w:rPr>
      </w:pPr>
      <w:r w:rsidRPr="000032C8">
        <w:rPr>
          <w:rFonts w:ascii="Times New Roman" w:eastAsia="Times New Roman" w:hAnsi="Times New Roman" w:cs="Calibri"/>
          <w:b/>
          <w:caps/>
          <w:sz w:val="28"/>
          <w:szCs w:val="28"/>
        </w:rPr>
        <w:t>Vyhodnotenie medzirezortného pripomienkového konania</w:t>
      </w:r>
    </w:p>
    <w:p w:rsidR="00927118" w:rsidRPr="00024402" w:rsidRDefault="00927118" w:rsidP="00927118">
      <w:pPr>
        <w:jc w:val="center"/>
      </w:pPr>
    </w:p>
    <w:p w:rsidR="00A16FAF" w:rsidRDefault="00A16FAF">
      <w:pPr>
        <w:jc w:val="center"/>
        <w:divId w:val="1923222954"/>
        <w:rPr>
          <w:rFonts w:ascii="Times" w:hAnsi="Times" w:cs="Times"/>
          <w:sz w:val="25"/>
          <w:szCs w:val="25"/>
        </w:rPr>
      </w:pPr>
      <w:r>
        <w:rPr>
          <w:rFonts w:ascii="Times" w:hAnsi="Times" w:cs="Times"/>
          <w:sz w:val="25"/>
          <w:szCs w:val="25"/>
        </w:rPr>
        <w:t>Koncepcia pre boj Slovenskej republiky proti hybridným hrozbám</w:t>
      </w:r>
    </w:p>
    <w:p w:rsidR="00927118" w:rsidRPr="00024402" w:rsidRDefault="00927118" w:rsidP="00CE47A6"/>
    <w:tbl>
      <w:tblPr>
        <w:tblW w:w="15598" w:type="dxa"/>
        <w:tblCellMar>
          <w:left w:w="0" w:type="dxa"/>
          <w:right w:w="0" w:type="dxa"/>
        </w:tblCellMar>
        <w:tblLook w:val="0000" w:firstRow="0" w:lastRow="0" w:firstColumn="0" w:lastColumn="0" w:noHBand="0" w:noVBand="0"/>
      </w:tblPr>
      <w:tblGrid>
        <w:gridCol w:w="7797"/>
        <w:gridCol w:w="7801"/>
      </w:tblGrid>
      <w:tr w:rsidR="00927118" w:rsidRPr="00024402" w:rsidTr="00B76589">
        <w:tc>
          <w:tcPr>
            <w:tcW w:w="7797" w:type="dxa"/>
            <w:tcBorders>
              <w:top w:val="nil"/>
              <w:left w:val="nil"/>
              <w:bottom w:val="nil"/>
              <w:right w:val="nil"/>
            </w:tcBorders>
          </w:tcPr>
          <w:p w:rsidR="00927118" w:rsidRPr="000032C8" w:rsidRDefault="00927118" w:rsidP="00E165A9">
            <w:pPr>
              <w:spacing w:after="0" w:line="240" w:lineRule="auto"/>
              <w:rPr>
                <w:rFonts w:ascii="Times New Roman" w:hAnsi="Times New Roman" w:cs="Calibri"/>
                <w:sz w:val="25"/>
                <w:szCs w:val="25"/>
              </w:rPr>
            </w:pPr>
            <w:r w:rsidRPr="000032C8">
              <w:rPr>
                <w:rFonts w:ascii="Times New Roman" w:hAnsi="Times New Roman" w:cs="Calibri"/>
                <w:sz w:val="25"/>
                <w:szCs w:val="25"/>
              </w:rPr>
              <w:t>Spôsob pripomienkového konania</w:t>
            </w:r>
          </w:p>
        </w:tc>
        <w:tc>
          <w:tcPr>
            <w:tcW w:w="7801" w:type="dxa"/>
            <w:tcBorders>
              <w:top w:val="nil"/>
              <w:left w:val="nil"/>
              <w:bottom w:val="nil"/>
              <w:right w:val="nil"/>
            </w:tcBorders>
          </w:tcPr>
          <w:p w:rsidR="00927118" w:rsidRPr="00024402" w:rsidRDefault="00927118" w:rsidP="00E165A9">
            <w:pPr>
              <w:spacing w:after="0" w:line="240" w:lineRule="auto"/>
              <w:rPr>
                <w:rFonts w:ascii="Times New Roman" w:hAnsi="Times New Roman" w:cs="Calibri"/>
                <w:sz w:val="20"/>
                <w:szCs w:val="20"/>
              </w:rPr>
            </w:pPr>
            <w:r w:rsidRPr="00024402">
              <w:rPr>
                <w:rFonts w:ascii="Times New Roman" w:hAnsi="Times New Roman" w:cs="Calibri"/>
                <w:sz w:val="20"/>
                <w:szCs w:val="20"/>
              </w:rPr>
              <w:t> </w:t>
            </w:r>
          </w:p>
        </w:tc>
      </w:tr>
      <w:tr w:rsidR="00A251BF" w:rsidRPr="00024402" w:rsidTr="00B76589">
        <w:tc>
          <w:tcPr>
            <w:tcW w:w="7797" w:type="dxa"/>
            <w:tcBorders>
              <w:top w:val="nil"/>
              <w:left w:val="nil"/>
              <w:bottom w:val="nil"/>
              <w:right w:val="nil"/>
            </w:tcBorders>
          </w:tcPr>
          <w:p w:rsidR="00A251BF" w:rsidRPr="000032C8" w:rsidRDefault="00A251BF" w:rsidP="00E165A9">
            <w:pPr>
              <w:spacing w:after="0" w:line="240" w:lineRule="auto"/>
              <w:rPr>
                <w:rFonts w:ascii="Times New Roman" w:hAnsi="Times New Roman" w:cs="Calibri"/>
                <w:sz w:val="25"/>
                <w:szCs w:val="25"/>
              </w:rPr>
            </w:pPr>
            <w:r w:rsidRPr="000032C8">
              <w:rPr>
                <w:rFonts w:ascii="Times New Roman" w:hAnsi="Times New Roman" w:cs="Calibri"/>
                <w:sz w:val="25"/>
                <w:szCs w:val="25"/>
              </w:rPr>
              <w:t>Počet vznesených pripomienok, z toho zásadných</w:t>
            </w:r>
          </w:p>
        </w:tc>
        <w:tc>
          <w:tcPr>
            <w:tcW w:w="7801" w:type="dxa"/>
            <w:tcBorders>
              <w:top w:val="nil"/>
              <w:left w:val="nil"/>
              <w:bottom w:val="nil"/>
              <w:right w:val="nil"/>
            </w:tcBorders>
          </w:tcPr>
          <w:p w:rsidR="00A251BF" w:rsidRPr="00024402" w:rsidRDefault="0091074B" w:rsidP="00A16FAF">
            <w:pPr>
              <w:spacing w:after="0" w:line="240" w:lineRule="auto"/>
              <w:rPr>
                <w:rFonts w:ascii="Times New Roman" w:hAnsi="Times New Roman" w:cs="Calibri"/>
                <w:sz w:val="20"/>
                <w:szCs w:val="20"/>
              </w:rPr>
            </w:pPr>
            <w:r>
              <w:rPr>
                <w:rFonts w:ascii="Times" w:hAnsi="Times" w:cs="Times"/>
                <w:sz w:val="25"/>
                <w:szCs w:val="25"/>
              </w:rPr>
              <w:t>22</w:t>
            </w:r>
            <w:r w:rsidR="00A16FAF">
              <w:rPr>
                <w:rFonts w:ascii="Times" w:hAnsi="Times" w:cs="Times"/>
                <w:sz w:val="25"/>
                <w:szCs w:val="25"/>
              </w:rPr>
              <w:t xml:space="preserve"> /2</w:t>
            </w:r>
          </w:p>
        </w:tc>
      </w:tr>
      <w:tr w:rsidR="00927118" w:rsidRPr="00024402" w:rsidTr="00B76589">
        <w:tc>
          <w:tcPr>
            <w:tcW w:w="7797" w:type="dxa"/>
            <w:tcBorders>
              <w:top w:val="nil"/>
              <w:left w:val="nil"/>
              <w:bottom w:val="nil"/>
              <w:right w:val="nil"/>
            </w:tcBorders>
          </w:tcPr>
          <w:p w:rsidR="00927118" w:rsidRPr="000032C8" w:rsidRDefault="00927118" w:rsidP="00E165A9">
            <w:pPr>
              <w:spacing w:after="0" w:line="240" w:lineRule="auto"/>
              <w:rPr>
                <w:rFonts w:ascii="Times New Roman" w:hAnsi="Times New Roman" w:cs="Calibri"/>
                <w:sz w:val="25"/>
                <w:szCs w:val="25"/>
              </w:rPr>
            </w:pPr>
            <w:r w:rsidRPr="000032C8">
              <w:rPr>
                <w:rFonts w:ascii="Times New Roman" w:hAnsi="Times New Roman" w:cs="Calibri"/>
                <w:sz w:val="25"/>
                <w:szCs w:val="25"/>
              </w:rPr>
              <w:t>Počet vyhodnotených pripomienok</w:t>
            </w:r>
          </w:p>
        </w:tc>
        <w:tc>
          <w:tcPr>
            <w:tcW w:w="7801" w:type="dxa"/>
            <w:tcBorders>
              <w:top w:val="nil"/>
              <w:left w:val="nil"/>
              <w:bottom w:val="nil"/>
              <w:right w:val="nil"/>
            </w:tcBorders>
          </w:tcPr>
          <w:p w:rsidR="00927118" w:rsidRPr="00024402" w:rsidRDefault="0091074B" w:rsidP="00A16FAF">
            <w:pPr>
              <w:spacing w:after="0" w:line="240" w:lineRule="auto"/>
              <w:rPr>
                <w:rFonts w:ascii="Times New Roman" w:hAnsi="Times New Roman" w:cs="Calibri"/>
                <w:sz w:val="20"/>
                <w:szCs w:val="20"/>
              </w:rPr>
            </w:pPr>
            <w:r>
              <w:rPr>
                <w:rFonts w:ascii="Times" w:hAnsi="Times" w:cs="Times"/>
                <w:sz w:val="25"/>
                <w:szCs w:val="25"/>
              </w:rPr>
              <w:t>22</w:t>
            </w:r>
          </w:p>
        </w:tc>
      </w:tr>
      <w:tr w:rsidR="00927118" w:rsidRPr="00024402" w:rsidTr="00B76589">
        <w:tc>
          <w:tcPr>
            <w:tcW w:w="7797" w:type="dxa"/>
            <w:tcBorders>
              <w:top w:val="nil"/>
              <w:left w:val="nil"/>
              <w:bottom w:val="nil"/>
              <w:right w:val="nil"/>
            </w:tcBorders>
          </w:tcPr>
          <w:p w:rsidR="00927118" w:rsidRPr="000032C8" w:rsidRDefault="00927118" w:rsidP="00E165A9">
            <w:pPr>
              <w:spacing w:after="0" w:line="240" w:lineRule="auto"/>
              <w:rPr>
                <w:rFonts w:ascii="Times New Roman" w:hAnsi="Times New Roman" w:cs="Calibri"/>
                <w:sz w:val="25"/>
                <w:szCs w:val="25"/>
              </w:rPr>
            </w:pPr>
          </w:p>
        </w:tc>
        <w:tc>
          <w:tcPr>
            <w:tcW w:w="7801" w:type="dxa"/>
            <w:tcBorders>
              <w:top w:val="nil"/>
              <w:left w:val="nil"/>
              <w:bottom w:val="nil"/>
              <w:right w:val="nil"/>
            </w:tcBorders>
          </w:tcPr>
          <w:p w:rsidR="00927118" w:rsidRPr="00024402" w:rsidRDefault="00927118" w:rsidP="00E165A9">
            <w:pPr>
              <w:spacing w:after="0" w:line="240" w:lineRule="auto"/>
              <w:rPr>
                <w:rFonts w:ascii="Times New Roman" w:hAnsi="Times New Roman" w:cs="Calibri"/>
                <w:sz w:val="20"/>
                <w:szCs w:val="20"/>
              </w:rPr>
            </w:pPr>
          </w:p>
        </w:tc>
      </w:tr>
      <w:tr w:rsidR="00927118" w:rsidRPr="00024402" w:rsidTr="00B76589">
        <w:tc>
          <w:tcPr>
            <w:tcW w:w="7797" w:type="dxa"/>
            <w:tcBorders>
              <w:top w:val="nil"/>
              <w:left w:val="nil"/>
              <w:bottom w:val="nil"/>
              <w:right w:val="nil"/>
            </w:tcBorders>
          </w:tcPr>
          <w:p w:rsidR="00927118" w:rsidRPr="000032C8" w:rsidRDefault="00927118" w:rsidP="00E165A9">
            <w:pPr>
              <w:spacing w:after="0" w:line="240" w:lineRule="auto"/>
              <w:rPr>
                <w:rFonts w:ascii="Times New Roman" w:hAnsi="Times New Roman" w:cs="Calibri"/>
                <w:sz w:val="25"/>
                <w:szCs w:val="25"/>
              </w:rPr>
            </w:pPr>
            <w:r w:rsidRPr="000032C8">
              <w:rPr>
                <w:rFonts w:ascii="Times New Roman" w:hAnsi="Times New Roman" w:cs="Calibri"/>
                <w:sz w:val="25"/>
                <w:szCs w:val="25"/>
              </w:rPr>
              <w:t>Počet akceptovaných pripomienok, z toho zásadných</w:t>
            </w:r>
          </w:p>
        </w:tc>
        <w:tc>
          <w:tcPr>
            <w:tcW w:w="7801" w:type="dxa"/>
            <w:tcBorders>
              <w:top w:val="nil"/>
              <w:left w:val="nil"/>
              <w:bottom w:val="nil"/>
              <w:right w:val="nil"/>
            </w:tcBorders>
          </w:tcPr>
          <w:p w:rsidR="00927118" w:rsidRPr="00024402" w:rsidRDefault="0091074B" w:rsidP="0091074B">
            <w:pPr>
              <w:spacing w:after="0" w:line="240" w:lineRule="auto"/>
              <w:rPr>
                <w:rFonts w:ascii="Times New Roman" w:hAnsi="Times New Roman" w:cs="Calibri"/>
                <w:sz w:val="20"/>
                <w:szCs w:val="20"/>
              </w:rPr>
            </w:pPr>
            <w:r>
              <w:rPr>
                <w:rFonts w:ascii="Times" w:hAnsi="Times" w:cs="Times"/>
                <w:sz w:val="25"/>
                <w:szCs w:val="25"/>
              </w:rPr>
              <w:t>6</w:t>
            </w:r>
            <w:r w:rsidR="00A16FAF">
              <w:rPr>
                <w:rFonts w:ascii="Times" w:hAnsi="Times" w:cs="Times"/>
                <w:sz w:val="25"/>
                <w:szCs w:val="25"/>
              </w:rPr>
              <w:t xml:space="preserve"> /</w:t>
            </w:r>
            <w:r>
              <w:rPr>
                <w:rFonts w:ascii="Times" w:hAnsi="Times" w:cs="Times"/>
                <w:sz w:val="25"/>
                <w:szCs w:val="25"/>
              </w:rPr>
              <w:t>0</w:t>
            </w:r>
          </w:p>
        </w:tc>
      </w:tr>
      <w:tr w:rsidR="00927118" w:rsidRPr="00024402" w:rsidTr="00B76589">
        <w:tc>
          <w:tcPr>
            <w:tcW w:w="7797" w:type="dxa"/>
            <w:tcBorders>
              <w:top w:val="nil"/>
              <w:left w:val="nil"/>
              <w:bottom w:val="nil"/>
              <w:right w:val="nil"/>
            </w:tcBorders>
          </w:tcPr>
          <w:p w:rsidR="00927118" w:rsidRPr="000032C8" w:rsidRDefault="00927118" w:rsidP="00E165A9">
            <w:pPr>
              <w:spacing w:after="0" w:line="240" w:lineRule="auto"/>
              <w:rPr>
                <w:rFonts w:ascii="Times New Roman" w:hAnsi="Times New Roman" w:cs="Calibri"/>
                <w:sz w:val="25"/>
                <w:szCs w:val="25"/>
              </w:rPr>
            </w:pPr>
            <w:r w:rsidRPr="000032C8">
              <w:rPr>
                <w:rFonts w:ascii="Times New Roman" w:hAnsi="Times New Roman" w:cs="Calibri"/>
                <w:sz w:val="25"/>
                <w:szCs w:val="25"/>
              </w:rPr>
              <w:t>Počet čiastočne akceptovaných pripomienok, z toho zásadných</w:t>
            </w:r>
          </w:p>
        </w:tc>
        <w:tc>
          <w:tcPr>
            <w:tcW w:w="7801" w:type="dxa"/>
            <w:tcBorders>
              <w:top w:val="nil"/>
              <w:left w:val="nil"/>
              <w:bottom w:val="nil"/>
              <w:right w:val="nil"/>
            </w:tcBorders>
          </w:tcPr>
          <w:p w:rsidR="00927118" w:rsidRPr="00024402" w:rsidRDefault="0091074B" w:rsidP="0091074B">
            <w:pPr>
              <w:spacing w:after="0" w:line="240" w:lineRule="auto"/>
              <w:rPr>
                <w:rFonts w:ascii="Times New Roman" w:hAnsi="Times New Roman" w:cs="Calibri"/>
                <w:sz w:val="20"/>
                <w:szCs w:val="20"/>
              </w:rPr>
            </w:pPr>
            <w:r>
              <w:rPr>
                <w:rFonts w:ascii="Times" w:hAnsi="Times" w:cs="Times"/>
                <w:sz w:val="25"/>
                <w:szCs w:val="25"/>
              </w:rPr>
              <w:t>2</w:t>
            </w:r>
            <w:r w:rsidR="00A16FAF">
              <w:rPr>
                <w:rFonts w:ascii="Times" w:hAnsi="Times" w:cs="Times"/>
                <w:sz w:val="25"/>
                <w:szCs w:val="25"/>
              </w:rPr>
              <w:t xml:space="preserve"> /</w:t>
            </w:r>
            <w:r>
              <w:rPr>
                <w:rFonts w:ascii="Times" w:hAnsi="Times" w:cs="Times"/>
                <w:sz w:val="25"/>
                <w:szCs w:val="25"/>
              </w:rPr>
              <w:t>1</w:t>
            </w:r>
          </w:p>
        </w:tc>
      </w:tr>
      <w:tr w:rsidR="00927118" w:rsidRPr="00024402" w:rsidTr="00B76589">
        <w:tc>
          <w:tcPr>
            <w:tcW w:w="7797" w:type="dxa"/>
            <w:tcBorders>
              <w:top w:val="nil"/>
              <w:left w:val="nil"/>
              <w:bottom w:val="nil"/>
              <w:right w:val="nil"/>
            </w:tcBorders>
          </w:tcPr>
          <w:p w:rsidR="00927118" w:rsidRPr="000032C8" w:rsidRDefault="00927118" w:rsidP="00E165A9">
            <w:pPr>
              <w:spacing w:after="0" w:line="240" w:lineRule="auto"/>
              <w:rPr>
                <w:rFonts w:ascii="Times New Roman" w:hAnsi="Times New Roman" w:cs="Calibri"/>
                <w:sz w:val="25"/>
                <w:szCs w:val="25"/>
              </w:rPr>
            </w:pPr>
            <w:r w:rsidRPr="000032C8">
              <w:rPr>
                <w:rFonts w:ascii="Times New Roman" w:hAnsi="Times New Roman" w:cs="Calibri"/>
                <w:sz w:val="25"/>
                <w:szCs w:val="25"/>
              </w:rPr>
              <w:t>Počet neakceptovaných pripomienok, z toho zásadných</w:t>
            </w:r>
          </w:p>
        </w:tc>
        <w:tc>
          <w:tcPr>
            <w:tcW w:w="7801" w:type="dxa"/>
            <w:tcBorders>
              <w:top w:val="nil"/>
              <w:left w:val="nil"/>
              <w:bottom w:val="nil"/>
              <w:right w:val="nil"/>
            </w:tcBorders>
          </w:tcPr>
          <w:p w:rsidR="00927118" w:rsidRPr="00024402" w:rsidRDefault="0091074B" w:rsidP="0091074B">
            <w:pPr>
              <w:spacing w:after="0" w:line="240" w:lineRule="auto"/>
              <w:rPr>
                <w:rFonts w:ascii="Times New Roman" w:hAnsi="Times New Roman" w:cs="Calibri"/>
                <w:sz w:val="20"/>
                <w:szCs w:val="20"/>
              </w:rPr>
            </w:pPr>
            <w:r>
              <w:rPr>
                <w:rFonts w:ascii="Times" w:hAnsi="Times" w:cs="Times"/>
                <w:sz w:val="25"/>
                <w:szCs w:val="25"/>
              </w:rPr>
              <w:t>3</w:t>
            </w:r>
            <w:r w:rsidR="00A16FAF">
              <w:rPr>
                <w:rFonts w:ascii="Times" w:hAnsi="Times" w:cs="Times"/>
                <w:sz w:val="25"/>
                <w:szCs w:val="25"/>
              </w:rPr>
              <w:t xml:space="preserve"> /</w:t>
            </w:r>
            <w:r>
              <w:rPr>
                <w:rFonts w:ascii="Times" w:hAnsi="Times" w:cs="Times"/>
                <w:sz w:val="25"/>
                <w:szCs w:val="25"/>
              </w:rPr>
              <w:t>1</w:t>
            </w:r>
          </w:p>
        </w:tc>
      </w:tr>
      <w:tr w:rsidR="00927118" w:rsidRPr="00024402" w:rsidTr="00B76589">
        <w:tc>
          <w:tcPr>
            <w:tcW w:w="7797" w:type="dxa"/>
            <w:tcBorders>
              <w:top w:val="nil"/>
              <w:left w:val="nil"/>
              <w:bottom w:val="nil"/>
              <w:right w:val="nil"/>
            </w:tcBorders>
          </w:tcPr>
          <w:p w:rsidR="00927118" w:rsidRPr="000032C8" w:rsidRDefault="00927118" w:rsidP="00E165A9">
            <w:pPr>
              <w:spacing w:after="0" w:line="240" w:lineRule="auto"/>
              <w:rPr>
                <w:rFonts w:ascii="Times New Roman" w:hAnsi="Times New Roman" w:cs="Calibri"/>
                <w:bCs/>
                <w:sz w:val="25"/>
                <w:szCs w:val="25"/>
              </w:rPr>
            </w:pPr>
          </w:p>
        </w:tc>
        <w:tc>
          <w:tcPr>
            <w:tcW w:w="7801" w:type="dxa"/>
            <w:tcBorders>
              <w:top w:val="nil"/>
              <w:left w:val="nil"/>
              <w:bottom w:val="nil"/>
              <w:right w:val="nil"/>
            </w:tcBorders>
          </w:tcPr>
          <w:p w:rsidR="00927118" w:rsidRPr="00024402" w:rsidRDefault="00927118" w:rsidP="00E165A9">
            <w:pPr>
              <w:spacing w:after="0" w:line="240" w:lineRule="auto"/>
              <w:rPr>
                <w:rFonts w:ascii="Times New Roman" w:hAnsi="Times New Roman" w:cs="Calibri"/>
                <w:sz w:val="20"/>
                <w:szCs w:val="20"/>
              </w:rPr>
            </w:pPr>
          </w:p>
        </w:tc>
      </w:tr>
      <w:tr w:rsidR="00927118" w:rsidRPr="00024402" w:rsidTr="00B76589">
        <w:tc>
          <w:tcPr>
            <w:tcW w:w="7797" w:type="dxa"/>
            <w:tcBorders>
              <w:top w:val="nil"/>
              <w:left w:val="nil"/>
              <w:bottom w:val="nil"/>
              <w:right w:val="nil"/>
            </w:tcBorders>
          </w:tcPr>
          <w:p w:rsidR="00927118" w:rsidRPr="000032C8" w:rsidRDefault="00927118" w:rsidP="00E165A9">
            <w:pPr>
              <w:spacing w:after="0" w:line="240" w:lineRule="auto"/>
              <w:rPr>
                <w:rFonts w:ascii="Times New Roman" w:hAnsi="Times New Roman" w:cs="Calibri"/>
                <w:sz w:val="25"/>
                <w:szCs w:val="25"/>
              </w:rPr>
            </w:pPr>
            <w:r w:rsidRPr="000032C8">
              <w:rPr>
                <w:rFonts w:ascii="Times New Roman" w:hAnsi="Times New Roman" w:cs="Calibri"/>
                <w:bCs/>
                <w:sz w:val="25"/>
                <w:szCs w:val="25"/>
              </w:rPr>
              <w:t>Rozporové konanie (s kým, kedy, s akým výsledkom)</w:t>
            </w:r>
          </w:p>
        </w:tc>
        <w:tc>
          <w:tcPr>
            <w:tcW w:w="7801" w:type="dxa"/>
            <w:tcBorders>
              <w:top w:val="nil"/>
              <w:left w:val="nil"/>
              <w:bottom w:val="nil"/>
              <w:right w:val="nil"/>
            </w:tcBorders>
          </w:tcPr>
          <w:p w:rsidR="00F55D91" w:rsidRDefault="00F55D91" w:rsidP="00F55D91">
            <w:pPr>
              <w:spacing w:after="0" w:line="240" w:lineRule="auto"/>
              <w:rPr>
                <w:rFonts w:ascii="Times" w:hAnsi="Times" w:cs="Times"/>
                <w:sz w:val="25"/>
                <w:szCs w:val="25"/>
              </w:rPr>
            </w:pPr>
            <w:r>
              <w:rPr>
                <w:rFonts w:ascii="Times" w:hAnsi="Times" w:cs="Times"/>
                <w:sz w:val="25"/>
                <w:szCs w:val="25"/>
              </w:rPr>
              <w:t xml:space="preserve">rozpory s MH SR odstránené, 04.05.2018; </w:t>
            </w:r>
          </w:p>
          <w:p w:rsidR="00F55D91" w:rsidRDefault="00F55D91" w:rsidP="00F55D91">
            <w:pPr>
              <w:spacing w:after="0" w:line="240" w:lineRule="auto"/>
              <w:rPr>
                <w:rFonts w:ascii="Times" w:hAnsi="Times" w:cs="Times"/>
                <w:sz w:val="25"/>
                <w:szCs w:val="25"/>
              </w:rPr>
            </w:pPr>
            <w:r>
              <w:rPr>
                <w:rFonts w:ascii="Times" w:hAnsi="Times" w:cs="Times"/>
                <w:sz w:val="25"/>
                <w:szCs w:val="25"/>
              </w:rPr>
              <w:t xml:space="preserve">podnet verejnosti (hromadná pripomienka) </w:t>
            </w:r>
          </w:p>
          <w:p w:rsidR="00F55D91" w:rsidRDefault="00F55D91" w:rsidP="00F55D91">
            <w:pPr>
              <w:spacing w:after="0" w:line="240" w:lineRule="auto"/>
              <w:rPr>
                <w:rFonts w:ascii="Times" w:hAnsi="Times" w:cs="Times"/>
                <w:sz w:val="25"/>
                <w:szCs w:val="25"/>
              </w:rPr>
            </w:pPr>
            <w:r>
              <w:rPr>
                <w:rFonts w:ascii="Times" w:hAnsi="Times" w:cs="Times"/>
                <w:sz w:val="25"/>
                <w:szCs w:val="25"/>
              </w:rPr>
              <w:t xml:space="preserve">zapracovaný do textu, 04.05.2018; </w:t>
            </w:r>
          </w:p>
          <w:p w:rsidR="00927118" w:rsidRPr="00024402" w:rsidRDefault="00927118" w:rsidP="00E165A9">
            <w:pPr>
              <w:spacing w:after="0" w:line="240" w:lineRule="auto"/>
              <w:rPr>
                <w:rFonts w:ascii="Times New Roman" w:hAnsi="Times New Roman" w:cs="Calibri"/>
                <w:sz w:val="20"/>
                <w:szCs w:val="20"/>
              </w:rPr>
            </w:pPr>
          </w:p>
        </w:tc>
      </w:tr>
      <w:tr w:rsidR="00927118" w:rsidRPr="00024402" w:rsidTr="00B76589">
        <w:tc>
          <w:tcPr>
            <w:tcW w:w="7797" w:type="dxa"/>
            <w:tcBorders>
              <w:top w:val="nil"/>
              <w:left w:val="nil"/>
              <w:bottom w:val="nil"/>
              <w:right w:val="nil"/>
            </w:tcBorders>
          </w:tcPr>
          <w:p w:rsidR="00927118" w:rsidRPr="000032C8" w:rsidRDefault="00927118" w:rsidP="00E165A9">
            <w:pPr>
              <w:spacing w:after="0" w:line="240" w:lineRule="auto"/>
              <w:rPr>
                <w:rFonts w:ascii="Times New Roman" w:hAnsi="Times New Roman" w:cs="Calibri"/>
                <w:bCs/>
                <w:sz w:val="25"/>
                <w:szCs w:val="25"/>
              </w:rPr>
            </w:pPr>
            <w:r w:rsidRPr="000032C8">
              <w:rPr>
                <w:rFonts w:ascii="Times New Roman" w:hAnsi="Times New Roman" w:cs="Calibri"/>
                <w:bCs/>
                <w:sz w:val="25"/>
                <w:szCs w:val="25"/>
              </w:rPr>
              <w:t>Počet odstránených pripomienok</w:t>
            </w:r>
          </w:p>
        </w:tc>
        <w:tc>
          <w:tcPr>
            <w:tcW w:w="7801" w:type="dxa"/>
            <w:tcBorders>
              <w:top w:val="nil"/>
              <w:left w:val="nil"/>
              <w:bottom w:val="nil"/>
              <w:right w:val="nil"/>
            </w:tcBorders>
          </w:tcPr>
          <w:p w:rsidR="00927118" w:rsidRPr="00024402" w:rsidRDefault="00F55D91" w:rsidP="00E165A9">
            <w:pPr>
              <w:spacing w:after="0" w:line="240" w:lineRule="auto"/>
              <w:rPr>
                <w:rFonts w:ascii="Times New Roman" w:hAnsi="Times New Roman" w:cs="Calibri"/>
                <w:sz w:val="20"/>
                <w:szCs w:val="20"/>
              </w:rPr>
            </w:pPr>
            <w:r w:rsidRPr="00F55D91">
              <w:rPr>
                <w:rFonts w:ascii="Times New Roman" w:hAnsi="Times New Roman" w:cs="Calibri"/>
                <w:sz w:val="24"/>
                <w:szCs w:val="20"/>
              </w:rPr>
              <w:t>2</w:t>
            </w:r>
          </w:p>
        </w:tc>
      </w:tr>
      <w:tr w:rsidR="00927118" w:rsidRPr="00024402" w:rsidTr="00B76589">
        <w:tc>
          <w:tcPr>
            <w:tcW w:w="7797" w:type="dxa"/>
            <w:tcBorders>
              <w:top w:val="nil"/>
              <w:left w:val="nil"/>
              <w:bottom w:val="nil"/>
              <w:right w:val="nil"/>
            </w:tcBorders>
          </w:tcPr>
          <w:p w:rsidR="00927118" w:rsidRPr="000032C8" w:rsidRDefault="00927118" w:rsidP="00E165A9">
            <w:pPr>
              <w:spacing w:after="0" w:line="240" w:lineRule="auto"/>
              <w:rPr>
                <w:rFonts w:ascii="Times New Roman" w:hAnsi="Times New Roman" w:cs="Calibri"/>
                <w:bCs/>
                <w:sz w:val="25"/>
                <w:szCs w:val="25"/>
              </w:rPr>
            </w:pPr>
            <w:r w:rsidRPr="000032C8">
              <w:rPr>
                <w:rFonts w:ascii="Times New Roman" w:hAnsi="Times New Roman" w:cs="Calibri"/>
                <w:bCs/>
                <w:sz w:val="25"/>
                <w:szCs w:val="25"/>
              </w:rPr>
              <w:t>Počet neodstránených pripomienok</w:t>
            </w:r>
          </w:p>
        </w:tc>
        <w:tc>
          <w:tcPr>
            <w:tcW w:w="7801" w:type="dxa"/>
            <w:tcBorders>
              <w:top w:val="nil"/>
              <w:left w:val="nil"/>
              <w:bottom w:val="nil"/>
              <w:right w:val="nil"/>
            </w:tcBorders>
          </w:tcPr>
          <w:p w:rsidR="00927118" w:rsidRPr="00024402" w:rsidRDefault="00F55D91" w:rsidP="00E165A9">
            <w:pPr>
              <w:spacing w:after="0" w:line="240" w:lineRule="auto"/>
              <w:rPr>
                <w:rFonts w:ascii="Times New Roman" w:hAnsi="Times New Roman" w:cs="Calibri"/>
                <w:sz w:val="20"/>
                <w:szCs w:val="20"/>
              </w:rPr>
            </w:pPr>
            <w:r w:rsidRPr="00F55D91">
              <w:rPr>
                <w:rFonts w:ascii="Times New Roman" w:hAnsi="Times New Roman" w:cs="Calibri"/>
                <w:sz w:val="24"/>
                <w:szCs w:val="20"/>
              </w:rPr>
              <w:t>0</w:t>
            </w:r>
          </w:p>
        </w:tc>
      </w:tr>
    </w:tbl>
    <w:p w:rsidR="00927118" w:rsidRPr="00024402" w:rsidRDefault="00927118" w:rsidP="00927118">
      <w:pPr>
        <w:spacing w:after="0" w:line="240" w:lineRule="auto"/>
        <w:rPr>
          <w:rFonts w:ascii="Times New Roman" w:hAnsi="Times New Roman" w:cs="Calibri"/>
          <w:b/>
          <w:sz w:val="20"/>
          <w:szCs w:val="20"/>
        </w:rPr>
      </w:pPr>
    </w:p>
    <w:p w:rsidR="00927118" w:rsidRPr="000032C8" w:rsidRDefault="00927118" w:rsidP="00927118">
      <w:pPr>
        <w:spacing w:after="0" w:line="240" w:lineRule="auto"/>
        <w:rPr>
          <w:sz w:val="25"/>
          <w:szCs w:val="25"/>
        </w:rPr>
      </w:pPr>
      <w:r w:rsidRPr="000032C8">
        <w:rPr>
          <w:rFonts w:ascii="Times New Roman" w:hAnsi="Times New Roman" w:cs="Calibri"/>
          <w:sz w:val="25"/>
          <w:szCs w:val="25"/>
        </w:rPr>
        <w:t>Sumarizácia vznesených pripomienok podľa subjektov</w:t>
      </w:r>
    </w:p>
    <w:p w:rsidR="00A16FAF" w:rsidRDefault="00A16FAF" w:rsidP="00841FA6"/>
    <w:tbl>
      <w:tblPr>
        <w:tblW w:w="5000" w:type="pct"/>
        <w:jc w:val="center"/>
        <w:tblBorders>
          <w:top w:val="outset" w:sz="6" w:space="0" w:color="000000"/>
          <w:left w:val="outset" w:sz="6" w:space="0" w:color="000000"/>
          <w:bottom w:val="outset" w:sz="6" w:space="0" w:color="000000"/>
          <w:right w:val="outset" w:sz="6" w:space="0" w:color="000000"/>
        </w:tblBorders>
        <w:tblCellMar>
          <w:left w:w="0" w:type="dxa"/>
          <w:right w:w="0" w:type="dxa"/>
        </w:tblCellMar>
        <w:tblLook w:val="04A0" w:firstRow="1" w:lastRow="0" w:firstColumn="1" w:lastColumn="0" w:noHBand="0" w:noVBand="1"/>
      </w:tblPr>
      <w:tblGrid>
        <w:gridCol w:w="328"/>
        <w:gridCol w:w="7738"/>
        <w:gridCol w:w="1404"/>
        <w:gridCol w:w="1404"/>
        <w:gridCol w:w="1391"/>
        <w:gridCol w:w="1040"/>
      </w:tblGrid>
      <w:tr w:rsidR="00A16FAF">
        <w:trPr>
          <w:divId w:val="1414468557"/>
          <w:jc w:val="center"/>
        </w:trPr>
        <w:tc>
          <w:tcPr>
            <w:tcW w:w="150" w:type="pct"/>
            <w:tcBorders>
              <w:top w:val="outset" w:sz="6" w:space="0" w:color="000000"/>
              <w:left w:val="outset" w:sz="6" w:space="0" w:color="000000"/>
              <w:bottom w:val="outset" w:sz="6" w:space="0" w:color="000000"/>
              <w:right w:val="outset" w:sz="6" w:space="0" w:color="000000"/>
            </w:tcBorders>
            <w:vAlign w:val="center"/>
            <w:hideMark/>
          </w:tcPr>
          <w:p w:rsidR="00A16FAF" w:rsidRDefault="00A16FAF">
            <w:pPr>
              <w:jc w:val="center"/>
              <w:rPr>
                <w:rFonts w:ascii="Times" w:hAnsi="Times" w:cs="Times"/>
                <w:b/>
                <w:bCs/>
                <w:sz w:val="25"/>
                <w:szCs w:val="25"/>
              </w:rPr>
            </w:pPr>
            <w:r>
              <w:rPr>
                <w:rFonts w:ascii="Times" w:hAnsi="Times" w:cs="Times"/>
                <w:b/>
                <w:bCs/>
                <w:sz w:val="25"/>
                <w:szCs w:val="25"/>
              </w:rPr>
              <w:t>Č.</w:t>
            </w:r>
          </w:p>
        </w:tc>
        <w:tc>
          <w:tcPr>
            <w:tcW w:w="3000" w:type="pct"/>
            <w:tcBorders>
              <w:top w:val="outset" w:sz="6" w:space="0" w:color="000000"/>
              <w:left w:val="outset" w:sz="6" w:space="0" w:color="000000"/>
              <w:bottom w:val="outset" w:sz="6" w:space="0" w:color="000000"/>
              <w:right w:val="outset" w:sz="6" w:space="0" w:color="000000"/>
            </w:tcBorders>
            <w:vAlign w:val="center"/>
            <w:hideMark/>
          </w:tcPr>
          <w:p w:rsidR="00A16FAF" w:rsidRDefault="00A16FAF">
            <w:pPr>
              <w:jc w:val="center"/>
              <w:rPr>
                <w:rFonts w:ascii="Times" w:hAnsi="Times" w:cs="Times"/>
                <w:b/>
                <w:bCs/>
                <w:sz w:val="25"/>
                <w:szCs w:val="25"/>
              </w:rPr>
            </w:pPr>
            <w:r>
              <w:rPr>
                <w:rFonts w:ascii="Times" w:hAnsi="Times" w:cs="Times"/>
                <w:b/>
                <w:bCs/>
                <w:sz w:val="25"/>
                <w:szCs w:val="25"/>
              </w:rPr>
              <w:t>Subjekt</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A16FAF" w:rsidRDefault="00A16FAF">
            <w:pPr>
              <w:jc w:val="center"/>
              <w:rPr>
                <w:rFonts w:ascii="Times" w:hAnsi="Times" w:cs="Times"/>
                <w:b/>
                <w:bCs/>
                <w:sz w:val="25"/>
                <w:szCs w:val="25"/>
              </w:rPr>
            </w:pPr>
            <w:r>
              <w:rPr>
                <w:rFonts w:ascii="Times" w:hAnsi="Times" w:cs="Times"/>
                <w:b/>
                <w:bCs/>
                <w:sz w:val="25"/>
                <w:szCs w:val="25"/>
              </w:rPr>
              <w:t>Pripomienky do termínu</w:t>
            </w:r>
          </w:p>
        </w:tc>
        <w:tc>
          <w:tcPr>
            <w:tcW w:w="450" w:type="pct"/>
            <w:tcBorders>
              <w:top w:val="outset" w:sz="6" w:space="0" w:color="000000"/>
              <w:left w:val="outset" w:sz="6" w:space="0" w:color="000000"/>
              <w:bottom w:val="outset" w:sz="6" w:space="0" w:color="000000"/>
              <w:right w:val="outset" w:sz="6" w:space="0" w:color="000000"/>
            </w:tcBorders>
            <w:vAlign w:val="center"/>
            <w:hideMark/>
          </w:tcPr>
          <w:p w:rsidR="00A16FAF" w:rsidRDefault="00A16FAF">
            <w:pPr>
              <w:jc w:val="center"/>
              <w:rPr>
                <w:rFonts w:ascii="Times" w:hAnsi="Times" w:cs="Times"/>
                <w:b/>
                <w:bCs/>
                <w:sz w:val="25"/>
                <w:szCs w:val="25"/>
              </w:rPr>
            </w:pPr>
            <w:r>
              <w:rPr>
                <w:rFonts w:ascii="Times" w:hAnsi="Times" w:cs="Times"/>
                <w:b/>
                <w:bCs/>
                <w:sz w:val="25"/>
                <w:szCs w:val="25"/>
              </w:rPr>
              <w:t>Pripomienky po termíne</w:t>
            </w:r>
          </w:p>
        </w:tc>
        <w:tc>
          <w:tcPr>
            <w:tcW w:w="450" w:type="pct"/>
            <w:tcBorders>
              <w:top w:val="outset" w:sz="6" w:space="0" w:color="000000"/>
              <w:left w:val="outset" w:sz="6" w:space="0" w:color="000000"/>
              <w:bottom w:val="outset" w:sz="6" w:space="0" w:color="000000"/>
              <w:right w:val="outset" w:sz="6" w:space="0" w:color="000000"/>
            </w:tcBorders>
            <w:vAlign w:val="center"/>
            <w:hideMark/>
          </w:tcPr>
          <w:p w:rsidR="00A16FAF" w:rsidRDefault="00A16FAF">
            <w:pPr>
              <w:jc w:val="center"/>
              <w:rPr>
                <w:rFonts w:ascii="Times" w:hAnsi="Times" w:cs="Times"/>
                <w:b/>
                <w:bCs/>
                <w:sz w:val="25"/>
                <w:szCs w:val="25"/>
              </w:rPr>
            </w:pPr>
            <w:r>
              <w:rPr>
                <w:rFonts w:ascii="Times" w:hAnsi="Times" w:cs="Times"/>
                <w:b/>
                <w:bCs/>
                <w:sz w:val="25"/>
                <w:szCs w:val="25"/>
              </w:rPr>
              <w:t>Nemali pripomienky</w:t>
            </w:r>
          </w:p>
        </w:tc>
        <w:tc>
          <w:tcPr>
            <w:tcW w:w="450" w:type="pct"/>
            <w:tcBorders>
              <w:top w:val="outset" w:sz="6" w:space="0" w:color="000000"/>
              <w:left w:val="outset" w:sz="6" w:space="0" w:color="000000"/>
              <w:bottom w:val="outset" w:sz="6" w:space="0" w:color="000000"/>
              <w:right w:val="outset" w:sz="6" w:space="0" w:color="000000"/>
            </w:tcBorders>
            <w:vAlign w:val="center"/>
            <w:hideMark/>
          </w:tcPr>
          <w:p w:rsidR="00A16FAF" w:rsidRDefault="00A16FAF">
            <w:pPr>
              <w:jc w:val="center"/>
              <w:rPr>
                <w:rFonts w:ascii="Times" w:hAnsi="Times" w:cs="Times"/>
                <w:b/>
                <w:bCs/>
                <w:sz w:val="25"/>
                <w:szCs w:val="25"/>
              </w:rPr>
            </w:pPr>
            <w:r>
              <w:rPr>
                <w:rFonts w:ascii="Times" w:hAnsi="Times" w:cs="Times"/>
                <w:b/>
                <w:bCs/>
                <w:sz w:val="25"/>
                <w:szCs w:val="25"/>
              </w:rPr>
              <w:t>Vôbec nezaslali</w:t>
            </w:r>
          </w:p>
        </w:tc>
      </w:tr>
      <w:tr w:rsidR="00A16FAF">
        <w:trPr>
          <w:divId w:val="1414468557"/>
          <w:jc w:val="center"/>
        </w:trPr>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r>
              <w:rPr>
                <w:rFonts w:ascii="Times" w:hAnsi="Times" w:cs="Times"/>
                <w:sz w:val="25"/>
                <w:szCs w:val="25"/>
              </w:rPr>
              <w:t>1.</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390DD3">
            <w:pPr>
              <w:rPr>
                <w:rFonts w:ascii="Times" w:hAnsi="Times" w:cs="Times"/>
                <w:sz w:val="25"/>
                <w:szCs w:val="25"/>
              </w:rPr>
            </w:pPr>
            <w:r>
              <w:rPr>
                <w:rFonts w:ascii="Times" w:hAnsi="Times" w:cs="Times"/>
                <w:sz w:val="25"/>
                <w:szCs w:val="25"/>
              </w:rPr>
              <w:t>Asociácia zamestnávateľ</w:t>
            </w:r>
            <w:r w:rsidR="00A16FAF">
              <w:rPr>
                <w:rFonts w:ascii="Times" w:hAnsi="Times" w:cs="Times"/>
                <w:sz w:val="25"/>
                <w:szCs w:val="25"/>
              </w:rPr>
              <w:t>ských zväzov a združení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r>
              <w:rPr>
                <w:rFonts w:ascii="Times" w:hAnsi="Times" w:cs="Times"/>
                <w:sz w:val="25"/>
                <w:szCs w:val="25"/>
              </w:rPr>
              <w:t>1 (1o,0z)</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sz w:val="20"/>
                <w:szCs w:val="20"/>
              </w:rPr>
            </w:pPr>
          </w:p>
        </w:tc>
      </w:tr>
      <w:tr w:rsidR="00A16FAF">
        <w:trPr>
          <w:divId w:val="1414468557"/>
          <w:jc w:val="center"/>
        </w:trPr>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r>
              <w:rPr>
                <w:rFonts w:ascii="Times" w:hAnsi="Times" w:cs="Times"/>
                <w:sz w:val="25"/>
                <w:szCs w:val="25"/>
              </w:rPr>
              <w:t>2.</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rPr>
                <w:rFonts w:ascii="Times" w:hAnsi="Times" w:cs="Times"/>
                <w:sz w:val="25"/>
                <w:szCs w:val="25"/>
              </w:rPr>
            </w:pPr>
            <w:r>
              <w:rPr>
                <w:rFonts w:ascii="Times" w:hAnsi="Times" w:cs="Times"/>
                <w:sz w:val="25"/>
                <w:szCs w:val="25"/>
              </w:rPr>
              <w:t>Generálna prokuratúra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r>
              <w:rPr>
                <w:rFonts w:ascii="Times" w:hAnsi="Times" w:cs="Times"/>
                <w:sz w:val="25"/>
                <w:szCs w:val="25"/>
              </w:rPr>
              <w:t>1 (1o,0z)</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sz w:val="20"/>
                <w:szCs w:val="20"/>
              </w:rPr>
            </w:pPr>
          </w:p>
        </w:tc>
      </w:tr>
      <w:tr w:rsidR="00A16FAF">
        <w:trPr>
          <w:divId w:val="1414468557"/>
          <w:jc w:val="center"/>
        </w:trPr>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r>
              <w:rPr>
                <w:rFonts w:ascii="Times" w:hAnsi="Times" w:cs="Times"/>
                <w:sz w:val="25"/>
                <w:szCs w:val="25"/>
              </w:rPr>
              <w:t>3.</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rPr>
                <w:rFonts w:ascii="Times" w:hAnsi="Times" w:cs="Times"/>
                <w:sz w:val="25"/>
                <w:szCs w:val="25"/>
              </w:rPr>
            </w:pPr>
            <w:r>
              <w:rPr>
                <w:rFonts w:ascii="Times" w:hAnsi="Times" w:cs="Times"/>
                <w:sz w:val="25"/>
                <w:szCs w:val="25"/>
              </w:rPr>
              <w:t>Ministerstvo dopravy a výstavby Slovenskej r</w:t>
            </w:r>
            <w:bookmarkStart w:id="0" w:name="_GoBack"/>
            <w:bookmarkEnd w:id="0"/>
            <w:r>
              <w:rPr>
                <w:rFonts w:ascii="Times" w:hAnsi="Times" w:cs="Times"/>
                <w:sz w:val="25"/>
                <w:szCs w:val="25"/>
              </w:rPr>
              <w:t>epubliky</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r>
              <w:rPr>
                <w:rFonts w:ascii="Times" w:hAnsi="Times" w:cs="Times"/>
                <w:sz w:val="25"/>
                <w:szCs w:val="25"/>
              </w:rPr>
              <w:t>1 (1o,0z)</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sz w:val="20"/>
                <w:szCs w:val="20"/>
              </w:rPr>
            </w:pPr>
          </w:p>
        </w:tc>
      </w:tr>
      <w:tr w:rsidR="00A16FAF">
        <w:trPr>
          <w:divId w:val="1414468557"/>
          <w:jc w:val="center"/>
        </w:trPr>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r>
              <w:rPr>
                <w:rFonts w:ascii="Times" w:hAnsi="Times" w:cs="Times"/>
                <w:sz w:val="25"/>
                <w:szCs w:val="25"/>
              </w:rPr>
              <w:lastRenderedPageBreak/>
              <w:t>4.</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rPr>
                <w:rFonts w:ascii="Times" w:hAnsi="Times" w:cs="Times"/>
                <w:sz w:val="25"/>
                <w:szCs w:val="25"/>
              </w:rPr>
            </w:pPr>
            <w:r>
              <w:rPr>
                <w:rFonts w:ascii="Times" w:hAnsi="Times" w:cs="Times"/>
                <w:sz w:val="25"/>
                <w:szCs w:val="25"/>
              </w:rPr>
              <w:t>Ministerstvo hospodárstva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r>
              <w:rPr>
                <w:rFonts w:ascii="Times" w:hAnsi="Times" w:cs="Times"/>
                <w:sz w:val="25"/>
                <w:szCs w:val="25"/>
              </w:rPr>
              <w:t>6 (4o,2z)</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sz w:val="20"/>
                <w:szCs w:val="20"/>
              </w:rPr>
            </w:pPr>
          </w:p>
        </w:tc>
      </w:tr>
      <w:tr w:rsidR="00A16FAF">
        <w:trPr>
          <w:divId w:val="1414468557"/>
          <w:jc w:val="center"/>
        </w:trPr>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r>
              <w:rPr>
                <w:rFonts w:ascii="Times" w:hAnsi="Times" w:cs="Times"/>
                <w:sz w:val="25"/>
                <w:szCs w:val="25"/>
              </w:rPr>
              <w:t>5.</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rPr>
                <w:rFonts w:ascii="Times" w:hAnsi="Times" w:cs="Times"/>
                <w:sz w:val="25"/>
                <w:szCs w:val="25"/>
              </w:rPr>
            </w:pPr>
            <w:r>
              <w:rPr>
                <w:rFonts w:ascii="Times" w:hAnsi="Times" w:cs="Times"/>
                <w:sz w:val="25"/>
                <w:szCs w:val="25"/>
              </w:rPr>
              <w:t>Ministerstvo kultúry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r>
              <w:rPr>
                <w:rFonts w:ascii="Times" w:hAnsi="Times" w:cs="Times"/>
                <w:sz w:val="25"/>
                <w:szCs w:val="25"/>
              </w:rPr>
              <w:t>1 (1o,0z)</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sz w:val="20"/>
                <w:szCs w:val="20"/>
              </w:rPr>
            </w:pPr>
          </w:p>
        </w:tc>
      </w:tr>
      <w:tr w:rsidR="00A16FAF">
        <w:trPr>
          <w:divId w:val="1414468557"/>
          <w:jc w:val="center"/>
        </w:trPr>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r>
              <w:rPr>
                <w:rFonts w:ascii="Times" w:hAnsi="Times" w:cs="Times"/>
                <w:sz w:val="25"/>
                <w:szCs w:val="25"/>
              </w:rPr>
              <w:t>6.</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rPr>
                <w:rFonts w:ascii="Times" w:hAnsi="Times" w:cs="Times"/>
                <w:sz w:val="25"/>
                <w:szCs w:val="25"/>
              </w:rPr>
            </w:pPr>
            <w:r>
              <w:rPr>
                <w:rFonts w:ascii="Times" w:hAnsi="Times" w:cs="Times"/>
                <w:sz w:val="25"/>
                <w:szCs w:val="25"/>
              </w:rPr>
              <w:t>Ministerstvo práce, sociálnych vecí a rodiny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r>
              <w:rPr>
                <w:rFonts w:ascii="Times" w:hAnsi="Times" w:cs="Times"/>
                <w:sz w:val="25"/>
                <w:szCs w:val="25"/>
              </w:rPr>
              <w:t>1 (1o,0z)</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sz w:val="20"/>
                <w:szCs w:val="20"/>
              </w:rPr>
            </w:pPr>
          </w:p>
        </w:tc>
      </w:tr>
      <w:tr w:rsidR="00A16FAF">
        <w:trPr>
          <w:divId w:val="1414468557"/>
          <w:jc w:val="center"/>
        </w:trPr>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r>
              <w:rPr>
                <w:rFonts w:ascii="Times" w:hAnsi="Times" w:cs="Times"/>
                <w:sz w:val="25"/>
                <w:szCs w:val="25"/>
              </w:rPr>
              <w:t>7.</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rPr>
                <w:rFonts w:ascii="Times" w:hAnsi="Times" w:cs="Times"/>
                <w:sz w:val="25"/>
                <w:szCs w:val="25"/>
              </w:rPr>
            </w:pPr>
            <w:r>
              <w:rPr>
                <w:rFonts w:ascii="Times" w:hAnsi="Times" w:cs="Times"/>
                <w:sz w:val="25"/>
                <w:szCs w:val="25"/>
              </w:rPr>
              <w:t>Ministerstvo vnútra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r>
              <w:rPr>
                <w:rFonts w:ascii="Times" w:hAnsi="Times" w:cs="Times"/>
                <w:sz w:val="25"/>
                <w:szCs w:val="25"/>
              </w:rPr>
              <w:t>1 (1o,0z)</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sz w:val="20"/>
                <w:szCs w:val="20"/>
              </w:rPr>
            </w:pPr>
          </w:p>
        </w:tc>
      </w:tr>
      <w:tr w:rsidR="00A16FAF">
        <w:trPr>
          <w:divId w:val="1414468557"/>
          <w:jc w:val="center"/>
        </w:trPr>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r>
              <w:rPr>
                <w:rFonts w:ascii="Times" w:hAnsi="Times" w:cs="Times"/>
                <w:sz w:val="25"/>
                <w:szCs w:val="25"/>
              </w:rPr>
              <w:t>8.</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rPr>
                <w:rFonts w:ascii="Times" w:hAnsi="Times" w:cs="Times"/>
                <w:sz w:val="25"/>
                <w:szCs w:val="25"/>
              </w:rPr>
            </w:pPr>
            <w:r>
              <w:rPr>
                <w:rFonts w:ascii="Times" w:hAnsi="Times" w:cs="Times"/>
                <w:sz w:val="25"/>
                <w:szCs w:val="25"/>
              </w:rPr>
              <w:t>Ministerstvo zdravotníctva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r>
              <w:rPr>
                <w:rFonts w:ascii="Times" w:hAnsi="Times" w:cs="Times"/>
                <w:sz w:val="25"/>
                <w:szCs w:val="25"/>
              </w:rPr>
              <w:t>1 (1o,0z)</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sz w:val="20"/>
                <w:szCs w:val="20"/>
              </w:rPr>
            </w:pPr>
          </w:p>
        </w:tc>
      </w:tr>
      <w:tr w:rsidR="00A16FAF">
        <w:trPr>
          <w:divId w:val="1414468557"/>
          <w:jc w:val="center"/>
        </w:trPr>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r>
              <w:rPr>
                <w:rFonts w:ascii="Times" w:hAnsi="Times" w:cs="Times"/>
                <w:sz w:val="25"/>
                <w:szCs w:val="25"/>
              </w:rPr>
              <w:t>9.</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rPr>
                <w:rFonts w:ascii="Times" w:hAnsi="Times" w:cs="Times"/>
                <w:sz w:val="25"/>
                <w:szCs w:val="25"/>
              </w:rPr>
            </w:pPr>
            <w:r>
              <w:rPr>
                <w:rFonts w:ascii="Times" w:hAnsi="Times" w:cs="Times"/>
                <w:sz w:val="25"/>
                <w:szCs w:val="25"/>
              </w:rPr>
              <w:t>Ministerstvo zahraničných vecí a európskych záležitostí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r>
              <w:rPr>
                <w:rFonts w:ascii="Times" w:hAnsi="Times" w:cs="Times"/>
                <w:sz w:val="25"/>
                <w:szCs w:val="25"/>
              </w:rPr>
              <w:t>1 (1o,0z)</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sz w:val="20"/>
                <w:szCs w:val="20"/>
              </w:rPr>
            </w:pPr>
          </w:p>
        </w:tc>
      </w:tr>
      <w:tr w:rsidR="00A16FAF">
        <w:trPr>
          <w:divId w:val="1414468557"/>
          <w:jc w:val="center"/>
        </w:trPr>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r>
              <w:rPr>
                <w:rFonts w:ascii="Times" w:hAnsi="Times" w:cs="Times"/>
                <w:sz w:val="25"/>
                <w:szCs w:val="25"/>
              </w:rPr>
              <w:t>10.</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rPr>
                <w:rFonts w:ascii="Times" w:hAnsi="Times" w:cs="Times"/>
                <w:sz w:val="25"/>
                <w:szCs w:val="25"/>
              </w:rPr>
            </w:pPr>
            <w:r>
              <w:rPr>
                <w:rFonts w:ascii="Times" w:hAnsi="Times" w:cs="Times"/>
                <w:sz w:val="25"/>
                <w:szCs w:val="25"/>
              </w:rPr>
              <w:t>Ministerstvo životného prostredia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r>
              <w:rPr>
                <w:rFonts w:ascii="Times" w:hAnsi="Times" w:cs="Times"/>
                <w:sz w:val="25"/>
                <w:szCs w:val="25"/>
              </w:rPr>
              <w:t>1 (1o,0z)</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sz w:val="20"/>
                <w:szCs w:val="20"/>
              </w:rPr>
            </w:pPr>
          </w:p>
        </w:tc>
      </w:tr>
      <w:tr w:rsidR="00A16FAF">
        <w:trPr>
          <w:divId w:val="1414468557"/>
          <w:jc w:val="center"/>
        </w:trPr>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r>
              <w:rPr>
                <w:rFonts w:ascii="Times" w:hAnsi="Times" w:cs="Times"/>
                <w:sz w:val="25"/>
                <w:szCs w:val="25"/>
              </w:rPr>
              <w:t>11.</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rPr>
                <w:rFonts w:ascii="Times" w:hAnsi="Times" w:cs="Times"/>
                <w:sz w:val="25"/>
                <w:szCs w:val="25"/>
              </w:rPr>
            </w:pPr>
            <w:r>
              <w:rPr>
                <w:rFonts w:ascii="Times" w:hAnsi="Times" w:cs="Times"/>
                <w:sz w:val="25"/>
                <w:szCs w:val="25"/>
              </w:rPr>
              <w:t>Národná banka Slovenska</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r>
              <w:rPr>
                <w:rFonts w:ascii="Times" w:hAnsi="Times" w:cs="Times"/>
                <w:sz w:val="25"/>
                <w:szCs w:val="25"/>
              </w:rPr>
              <w:t>2 (2o,0z)</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sz w:val="20"/>
                <w:szCs w:val="20"/>
              </w:rPr>
            </w:pPr>
          </w:p>
        </w:tc>
      </w:tr>
      <w:tr w:rsidR="00A16FAF">
        <w:trPr>
          <w:divId w:val="1414468557"/>
          <w:jc w:val="center"/>
        </w:trPr>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r>
              <w:rPr>
                <w:rFonts w:ascii="Times" w:hAnsi="Times" w:cs="Times"/>
                <w:sz w:val="25"/>
                <w:szCs w:val="25"/>
              </w:rPr>
              <w:t>12.</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rPr>
                <w:rFonts w:ascii="Times" w:hAnsi="Times" w:cs="Times"/>
                <w:sz w:val="25"/>
                <w:szCs w:val="25"/>
              </w:rPr>
            </w:pPr>
            <w:r>
              <w:rPr>
                <w:rFonts w:ascii="Times" w:hAnsi="Times" w:cs="Times"/>
                <w:sz w:val="25"/>
                <w:szCs w:val="25"/>
              </w:rPr>
              <w:t>Národný bezpečnostný úrad</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r>
              <w:rPr>
                <w:rFonts w:ascii="Times" w:hAnsi="Times" w:cs="Times"/>
                <w:sz w:val="25"/>
                <w:szCs w:val="25"/>
              </w:rPr>
              <w:t>1 (1o,0z)</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sz w:val="20"/>
                <w:szCs w:val="20"/>
              </w:rPr>
            </w:pPr>
          </w:p>
        </w:tc>
      </w:tr>
      <w:tr w:rsidR="00A16FAF">
        <w:trPr>
          <w:divId w:val="1414468557"/>
          <w:jc w:val="center"/>
        </w:trPr>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r>
              <w:rPr>
                <w:rFonts w:ascii="Times" w:hAnsi="Times" w:cs="Times"/>
                <w:sz w:val="25"/>
                <w:szCs w:val="25"/>
              </w:rPr>
              <w:t>13.</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rPr>
                <w:rFonts w:ascii="Times" w:hAnsi="Times" w:cs="Times"/>
                <w:sz w:val="25"/>
                <w:szCs w:val="25"/>
              </w:rPr>
            </w:pPr>
            <w:r>
              <w:rPr>
                <w:rFonts w:ascii="Times" w:hAnsi="Times" w:cs="Times"/>
                <w:sz w:val="25"/>
                <w:szCs w:val="25"/>
              </w:rPr>
              <w:t>Slovenská informačná služba</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r>
              <w:rPr>
                <w:rFonts w:ascii="Times" w:hAnsi="Times" w:cs="Times"/>
                <w:sz w:val="25"/>
                <w:szCs w:val="25"/>
              </w:rPr>
              <w:t>2 (2o,0z)</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sz w:val="20"/>
                <w:szCs w:val="20"/>
              </w:rPr>
            </w:pPr>
          </w:p>
        </w:tc>
      </w:tr>
      <w:tr w:rsidR="00A16FAF">
        <w:trPr>
          <w:divId w:val="1414468557"/>
          <w:jc w:val="center"/>
        </w:trPr>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r>
              <w:rPr>
                <w:rFonts w:ascii="Times" w:hAnsi="Times" w:cs="Times"/>
                <w:sz w:val="25"/>
                <w:szCs w:val="25"/>
              </w:rPr>
              <w:t>14.</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rPr>
                <w:rFonts w:ascii="Times" w:hAnsi="Times" w:cs="Times"/>
                <w:sz w:val="25"/>
                <w:szCs w:val="25"/>
              </w:rPr>
            </w:pPr>
            <w:r>
              <w:rPr>
                <w:rFonts w:ascii="Times" w:hAnsi="Times" w:cs="Times"/>
                <w:sz w:val="25"/>
                <w:szCs w:val="25"/>
              </w:rPr>
              <w:t>Úrad pre verejné obstarávanie</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r>
              <w:rPr>
                <w:rFonts w:ascii="Times" w:hAnsi="Times" w:cs="Times"/>
                <w:sz w:val="25"/>
                <w:szCs w:val="25"/>
              </w:rPr>
              <w:t>1 (1o,0z)</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sz w:val="20"/>
                <w:szCs w:val="20"/>
              </w:rPr>
            </w:pPr>
          </w:p>
        </w:tc>
      </w:tr>
      <w:tr w:rsidR="00A16FAF">
        <w:trPr>
          <w:divId w:val="1414468557"/>
          <w:jc w:val="center"/>
        </w:trPr>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r>
              <w:rPr>
                <w:rFonts w:ascii="Times" w:hAnsi="Times" w:cs="Times"/>
                <w:sz w:val="25"/>
                <w:szCs w:val="25"/>
              </w:rPr>
              <w:t>15.</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rPr>
                <w:rFonts w:ascii="Times" w:hAnsi="Times" w:cs="Times"/>
                <w:sz w:val="25"/>
                <w:szCs w:val="25"/>
              </w:rPr>
            </w:pPr>
            <w:r>
              <w:rPr>
                <w:rFonts w:ascii="Times" w:hAnsi="Times" w:cs="Times"/>
                <w:sz w:val="25"/>
                <w:szCs w:val="25"/>
              </w:rPr>
              <w:t>Verejnosť</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r>
              <w:rPr>
                <w:rFonts w:ascii="Times" w:hAnsi="Times" w:cs="Times"/>
                <w:sz w:val="25"/>
                <w:szCs w:val="25"/>
              </w:rPr>
              <w:t>1 (1o,0z)</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sz w:val="20"/>
                <w:szCs w:val="20"/>
              </w:rPr>
            </w:pPr>
          </w:p>
        </w:tc>
      </w:tr>
      <w:tr w:rsidR="00A16FAF">
        <w:trPr>
          <w:divId w:val="1414468557"/>
          <w:jc w:val="center"/>
        </w:trPr>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r>
              <w:rPr>
                <w:rFonts w:ascii="Times" w:hAnsi="Times" w:cs="Times"/>
                <w:sz w:val="25"/>
                <w:szCs w:val="25"/>
              </w:rPr>
              <w:t>16.</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rPr>
                <w:rFonts w:ascii="Times" w:hAnsi="Times" w:cs="Times"/>
                <w:sz w:val="25"/>
                <w:szCs w:val="25"/>
              </w:rPr>
            </w:pPr>
            <w:r>
              <w:rPr>
                <w:rFonts w:ascii="Times" w:hAnsi="Times" w:cs="Times"/>
                <w:sz w:val="25"/>
                <w:szCs w:val="25"/>
              </w:rPr>
              <w:t>Ministerstvo školstva, vedy, výskumu a športu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r>
              <w:rPr>
                <w:rFonts w:ascii="Times" w:hAnsi="Times" w:cs="Times"/>
                <w:sz w:val="25"/>
                <w:szCs w:val="25"/>
              </w:rPr>
              <w:t>x</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p>
        </w:tc>
      </w:tr>
      <w:tr w:rsidR="00A16FAF">
        <w:trPr>
          <w:divId w:val="1414468557"/>
          <w:jc w:val="center"/>
        </w:trPr>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r>
              <w:rPr>
                <w:rFonts w:ascii="Times" w:hAnsi="Times" w:cs="Times"/>
                <w:sz w:val="25"/>
                <w:szCs w:val="25"/>
              </w:rPr>
              <w:t>17.</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rPr>
                <w:rFonts w:ascii="Times" w:hAnsi="Times" w:cs="Times"/>
                <w:sz w:val="25"/>
                <w:szCs w:val="25"/>
              </w:rPr>
            </w:pPr>
            <w:r>
              <w:rPr>
                <w:rFonts w:ascii="Times" w:hAnsi="Times" w:cs="Times"/>
                <w:sz w:val="25"/>
                <w:szCs w:val="25"/>
              </w:rPr>
              <w:t>Ministerstvo pôdohospodárstva a rozvoja vidieka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r>
              <w:rPr>
                <w:rFonts w:ascii="Times" w:hAnsi="Times" w:cs="Times"/>
                <w:sz w:val="25"/>
                <w:szCs w:val="25"/>
              </w:rPr>
              <w:t>x</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p>
        </w:tc>
      </w:tr>
      <w:tr w:rsidR="00A16FAF">
        <w:trPr>
          <w:divId w:val="1414468557"/>
          <w:jc w:val="center"/>
        </w:trPr>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r>
              <w:rPr>
                <w:rFonts w:ascii="Times" w:hAnsi="Times" w:cs="Times"/>
                <w:sz w:val="25"/>
                <w:szCs w:val="25"/>
              </w:rPr>
              <w:t>18.</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rPr>
                <w:rFonts w:ascii="Times" w:hAnsi="Times" w:cs="Times"/>
                <w:sz w:val="25"/>
                <w:szCs w:val="25"/>
              </w:rPr>
            </w:pPr>
            <w:r>
              <w:rPr>
                <w:rFonts w:ascii="Times" w:hAnsi="Times" w:cs="Times"/>
                <w:sz w:val="25"/>
                <w:szCs w:val="25"/>
              </w:rPr>
              <w:t>Úrad jadrového dozoru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r>
              <w:rPr>
                <w:rFonts w:ascii="Times" w:hAnsi="Times" w:cs="Times"/>
                <w:sz w:val="25"/>
                <w:szCs w:val="25"/>
              </w:rPr>
              <w:t>x</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p>
        </w:tc>
      </w:tr>
      <w:tr w:rsidR="00A16FAF">
        <w:trPr>
          <w:divId w:val="1414468557"/>
          <w:jc w:val="center"/>
        </w:trPr>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r>
              <w:rPr>
                <w:rFonts w:ascii="Times" w:hAnsi="Times" w:cs="Times"/>
                <w:sz w:val="25"/>
                <w:szCs w:val="25"/>
              </w:rPr>
              <w:t>19.</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rPr>
                <w:rFonts w:ascii="Times" w:hAnsi="Times" w:cs="Times"/>
                <w:sz w:val="25"/>
                <w:szCs w:val="25"/>
              </w:rPr>
            </w:pPr>
            <w:r>
              <w:rPr>
                <w:rFonts w:ascii="Times" w:hAnsi="Times" w:cs="Times"/>
                <w:sz w:val="25"/>
                <w:szCs w:val="25"/>
              </w:rPr>
              <w:t>Štatistický úrad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r>
              <w:rPr>
                <w:rFonts w:ascii="Times" w:hAnsi="Times" w:cs="Times"/>
                <w:sz w:val="25"/>
                <w:szCs w:val="25"/>
              </w:rPr>
              <w:t>x</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p>
        </w:tc>
      </w:tr>
      <w:tr w:rsidR="00A16FAF">
        <w:trPr>
          <w:divId w:val="1414468557"/>
          <w:jc w:val="center"/>
        </w:trPr>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r>
              <w:rPr>
                <w:rFonts w:ascii="Times" w:hAnsi="Times" w:cs="Times"/>
                <w:sz w:val="25"/>
                <w:szCs w:val="25"/>
              </w:rPr>
              <w:t>20.</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rPr>
                <w:rFonts w:ascii="Times" w:hAnsi="Times" w:cs="Times"/>
                <w:sz w:val="25"/>
                <w:szCs w:val="25"/>
              </w:rPr>
            </w:pPr>
            <w:r>
              <w:rPr>
                <w:rFonts w:ascii="Times" w:hAnsi="Times" w:cs="Times"/>
                <w:sz w:val="25"/>
                <w:szCs w:val="25"/>
              </w:rPr>
              <w:t>Ministerstvo obrany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r>
              <w:rPr>
                <w:rFonts w:ascii="Times" w:hAnsi="Times" w:cs="Times"/>
                <w:sz w:val="25"/>
                <w:szCs w:val="25"/>
              </w:rPr>
              <w:t>x</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p>
        </w:tc>
      </w:tr>
      <w:tr w:rsidR="00A16FAF">
        <w:trPr>
          <w:divId w:val="1414468557"/>
          <w:jc w:val="center"/>
        </w:trPr>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r>
              <w:rPr>
                <w:rFonts w:ascii="Times" w:hAnsi="Times" w:cs="Times"/>
                <w:sz w:val="25"/>
                <w:szCs w:val="25"/>
              </w:rPr>
              <w:t>21.</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rPr>
                <w:rFonts w:ascii="Times" w:hAnsi="Times" w:cs="Times"/>
                <w:sz w:val="25"/>
                <w:szCs w:val="25"/>
              </w:rPr>
            </w:pPr>
            <w:r>
              <w:rPr>
                <w:rFonts w:ascii="Times" w:hAnsi="Times" w:cs="Times"/>
                <w:sz w:val="25"/>
                <w:szCs w:val="25"/>
              </w:rPr>
              <w:t>Protimonopolný úrad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r>
              <w:rPr>
                <w:rFonts w:ascii="Times" w:hAnsi="Times" w:cs="Times"/>
                <w:sz w:val="25"/>
                <w:szCs w:val="25"/>
              </w:rPr>
              <w:t>x</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p>
        </w:tc>
      </w:tr>
      <w:tr w:rsidR="00A16FAF">
        <w:trPr>
          <w:divId w:val="1414468557"/>
          <w:jc w:val="center"/>
        </w:trPr>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r>
              <w:rPr>
                <w:rFonts w:ascii="Times" w:hAnsi="Times" w:cs="Times"/>
                <w:sz w:val="25"/>
                <w:szCs w:val="25"/>
              </w:rPr>
              <w:t>22.</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rPr>
                <w:rFonts w:ascii="Times" w:hAnsi="Times" w:cs="Times"/>
                <w:sz w:val="25"/>
                <w:szCs w:val="25"/>
              </w:rPr>
            </w:pPr>
            <w:r>
              <w:rPr>
                <w:rFonts w:ascii="Times" w:hAnsi="Times" w:cs="Times"/>
                <w:sz w:val="25"/>
                <w:szCs w:val="25"/>
              </w:rPr>
              <w:t>Úrad priemyselného vlastníctva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r>
              <w:rPr>
                <w:rFonts w:ascii="Times" w:hAnsi="Times" w:cs="Times"/>
                <w:sz w:val="25"/>
                <w:szCs w:val="25"/>
              </w:rPr>
              <w:t>x</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p>
        </w:tc>
      </w:tr>
      <w:tr w:rsidR="00A16FAF">
        <w:trPr>
          <w:divId w:val="1414468557"/>
          <w:jc w:val="center"/>
        </w:trPr>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r>
              <w:rPr>
                <w:rFonts w:ascii="Times" w:hAnsi="Times" w:cs="Times"/>
                <w:sz w:val="25"/>
                <w:szCs w:val="25"/>
              </w:rPr>
              <w:t>23.</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rPr>
                <w:rFonts w:ascii="Times" w:hAnsi="Times" w:cs="Times"/>
                <w:sz w:val="25"/>
                <w:szCs w:val="25"/>
              </w:rPr>
            </w:pPr>
            <w:r>
              <w:rPr>
                <w:rFonts w:ascii="Times" w:hAnsi="Times" w:cs="Times"/>
                <w:sz w:val="25"/>
                <w:szCs w:val="25"/>
              </w:rPr>
              <w:t>Úrad podpredsedu vlády Slovenskej republiky pre investície a informatizáciu</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r>
              <w:rPr>
                <w:rFonts w:ascii="Times" w:hAnsi="Times" w:cs="Times"/>
                <w:sz w:val="25"/>
                <w:szCs w:val="25"/>
              </w:rPr>
              <w:t>x</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p>
        </w:tc>
      </w:tr>
      <w:tr w:rsidR="00A16FAF">
        <w:trPr>
          <w:divId w:val="1414468557"/>
          <w:jc w:val="center"/>
        </w:trPr>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r>
              <w:rPr>
                <w:rFonts w:ascii="Times" w:hAnsi="Times" w:cs="Times"/>
                <w:sz w:val="25"/>
                <w:szCs w:val="25"/>
              </w:rPr>
              <w:t>24.</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rPr>
                <w:rFonts w:ascii="Times" w:hAnsi="Times" w:cs="Times"/>
                <w:sz w:val="25"/>
                <w:szCs w:val="25"/>
              </w:rPr>
            </w:pPr>
            <w:r>
              <w:rPr>
                <w:rFonts w:ascii="Times" w:hAnsi="Times" w:cs="Times"/>
                <w:sz w:val="25"/>
                <w:szCs w:val="25"/>
              </w:rPr>
              <w:t>Ministerstvo spravodlivosti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r>
              <w:rPr>
                <w:rFonts w:ascii="Times" w:hAnsi="Times" w:cs="Times"/>
                <w:sz w:val="25"/>
                <w:szCs w:val="25"/>
              </w:rPr>
              <w:t>x</w:t>
            </w:r>
          </w:p>
        </w:tc>
      </w:tr>
      <w:tr w:rsidR="00A16FAF">
        <w:trPr>
          <w:divId w:val="1414468557"/>
          <w:jc w:val="center"/>
        </w:trPr>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r>
              <w:rPr>
                <w:rFonts w:ascii="Times" w:hAnsi="Times" w:cs="Times"/>
                <w:sz w:val="25"/>
                <w:szCs w:val="25"/>
              </w:rPr>
              <w:t>25.</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rPr>
                <w:rFonts w:ascii="Times" w:hAnsi="Times" w:cs="Times"/>
                <w:sz w:val="25"/>
                <w:szCs w:val="25"/>
              </w:rPr>
            </w:pPr>
            <w:r>
              <w:rPr>
                <w:rFonts w:ascii="Times" w:hAnsi="Times" w:cs="Times"/>
                <w:sz w:val="25"/>
                <w:szCs w:val="25"/>
              </w:rPr>
              <w:t>Ministerstvo financií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r>
              <w:rPr>
                <w:rFonts w:ascii="Times" w:hAnsi="Times" w:cs="Times"/>
                <w:sz w:val="25"/>
                <w:szCs w:val="25"/>
              </w:rPr>
              <w:t>x</w:t>
            </w:r>
          </w:p>
        </w:tc>
      </w:tr>
      <w:tr w:rsidR="00A16FAF">
        <w:trPr>
          <w:divId w:val="1414468557"/>
          <w:jc w:val="center"/>
        </w:trPr>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r>
              <w:rPr>
                <w:rFonts w:ascii="Times" w:hAnsi="Times" w:cs="Times"/>
                <w:sz w:val="25"/>
                <w:szCs w:val="25"/>
              </w:rPr>
              <w:t>26.</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rPr>
                <w:rFonts w:ascii="Times" w:hAnsi="Times" w:cs="Times"/>
                <w:sz w:val="25"/>
                <w:szCs w:val="25"/>
              </w:rPr>
            </w:pPr>
            <w:r>
              <w:rPr>
                <w:rFonts w:ascii="Times" w:hAnsi="Times" w:cs="Times"/>
                <w:sz w:val="25"/>
                <w:szCs w:val="25"/>
              </w:rPr>
              <w:t>Úrad vlády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r>
              <w:rPr>
                <w:rFonts w:ascii="Times" w:hAnsi="Times" w:cs="Times"/>
                <w:sz w:val="25"/>
                <w:szCs w:val="25"/>
              </w:rPr>
              <w:t>x</w:t>
            </w:r>
          </w:p>
        </w:tc>
      </w:tr>
      <w:tr w:rsidR="00A16FAF">
        <w:trPr>
          <w:divId w:val="1414468557"/>
          <w:jc w:val="center"/>
        </w:trPr>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r>
              <w:rPr>
                <w:rFonts w:ascii="Times" w:hAnsi="Times" w:cs="Times"/>
                <w:sz w:val="25"/>
                <w:szCs w:val="25"/>
              </w:rPr>
              <w:t>27.</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rPr>
                <w:rFonts w:ascii="Times" w:hAnsi="Times" w:cs="Times"/>
                <w:sz w:val="25"/>
                <w:szCs w:val="25"/>
              </w:rPr>
            </w:pPr>
            <w:r>
              <w:rPr>
                <w:rFonts w:ascii="Times" w:hAnsi="Times" w:cs="Times"/>
                <w:sz w:val="25"/>
                <w:szCs w:val="25"/>
              </w:rPr>
              <w:t>Úrad pre normalizáciu, metrológiu a skúšobníctvo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r>
              <w:rPr>
                <w:rFonts w:ascii="Times" w:hAnsi="Times" w:cs="Times"/>
                <w:sz w:val="25"/>
                <w:szCs w:val="25"/>
              </w:rPr>
              <w:t>x</w:t>
            </w:r>
          </w:p>
        </w:tc>
      </w:tr>
      <w:tr w:rsidR="00A16FAF">
        <w:trPr>
          <w:divId w:val="1414468557"/>
          <w:jc w:val="center"/>
        </w:trPr>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r>
              <w:rPr>
                <w:rFonts w:ascii="Times" w:hAnsi="Times" w:cs="Times"/>
                <w:sz w:val="25"/>
                <w:szCs w:val="25"/>
              </w:rPr>
              <w:t>28.</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rPr>
                <w:rFonts w:ascii="Times" w:hAnsi="Times" w:cs="Times"/>
                <w:sz w:val="25"/>
                <w:szCs w:val="25"/>
              </w:rPr>
            </w:pPr>
            <w:r>
              <w:rPr>
                <w:rFonts w:ascii="Times" w:hAnsi="Times" w:cs="Times"/>
                <w:sz w:val="25"/>
                <w:szCs w:val="25"/>
              </w:rPr>
              <w:t>Úrad geodézie, kartografie a katastra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r>
              <w:rPr>
                <w:rFonts w:ascii="Times" w:hAnsi="Times" w:cs="Times"/>
                <w:sz w:val="25"/>
                <w:szCs w:val="25"/>
              </w:rPr>
              <w:t>x</w:t>
            </w:r>
          </w:p>
        </w:tc>
      </w:tr>
      <w:tr w:rsidR="00A16FAF">
        <w:trPr>
          <w:divId w:val="1414468557"/>
          <w:jc w:val="center"/>
        </w:trPr>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r>
              <w:rPr>
                <w:rFonts w:ascii="Times" w:hAnsi="Times" w:cs="Times"/>
                <w:sz w:val="25"/>
                <w:szCs w:val="25"/>
              </w:rPr>
              <w:t>29.</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rPr>
                <w:rFonts w:ascii="Times" w:hAnsi="Times" w:cs="Times"/>
                <w:sz w:val="25"/>
                <w:szCs w:val="25"/>
              </w:rPr>
            </w:pPr>
            <w:r>
              <w:rPr>
                <w:rFonts w:ascii="Times" w:hAnsi="Times" w:cs="Times"/>
                <w:sz w:val="25"/>
                <w:szCs w:val="25"/>
              </w:rPr>
              <w:t>Správa štátnych hmotných rezerv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r>
              <w:rPr>
                <w:rFonts w:ascii="Times" w:hAnsi="Times" w:cs="Times"/>
                <w:sz w:val="25"/>
                <w:szCs w:val="25"/>
              </w:rPr>
              <w:t>x</w:t>
            </w:r>
          </w:p>
        </w:tc>
      </w:tr>
      <w:tr w:rsidR="00A16FAF">
        <w:trPr>
          <w:divId w:val="1414468557"/>
          <w:jc w:val="center"/>
        </w:trPr>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r>
              <w:rPr>
                <w:rFonts w:ascii="Times" w:hAnsi="Times" w:cs="Times"/>
                <w:sz w:val="25"/>
                <w:szCs w:val="25"/>
              </w:rPr>
              <w:t>30.</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rPr>
                <w:rFonts w:ascii="Times" w:hAnsi="Times" w:cs="Times"/>
                <w:sz w:val="25"/>
                <w:szCs w:val="25"/>
              </w:rPr>
            </w:pPr>
            <w:r>
              <w:rPr>
                <w:rFonts w:ascii="Times" w:hAnsi="Times" w:cs="Times"/>
                <w:sz w:val="25"/>
                <w:szCs w:val="25"/>
              </w:rPr>
              <w:t>Najvyšší kontrolný úrad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r>
              <w:rPr>
                <w:rFonts w:ascii="Times" w:hAnsi="Times" w:cs="Times"/>
                <w:sz w:val="25"/>
                <w:szCs w:val="25"/>
              </w:rPr>
              <w:t>x</w:t>
            </w:r>
          </w:p>
        </w:tc>
      </w:tr>
      <w:tr w:rsidR="00A16FAF">
        <w:trPr>
          <w:divId w:val="1414468557"/>
          <w:jc w:val="center"/>
        </w:trPr>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r>
              <w:rPr>
                <w:rFonts w:ascii="Times" w:hAnsi="Times" w:cs="Times"/>
                <w:sz w:val="25"/>
                <w:szCs w:val="25"/>
              </w:rPr>
              <w:t>31.</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rPr>
                <w:rFonts w:ascii="Times" w:hAnsi="Times" w:cs="Times"/>
                <w:sz w:val="25"/>
                <w:szCs w:val="25"/>
              </w:rPr>
            </w:pPr>
            <w:r>
              <w:rPr>
                <w:rFonts w:ascii="Times" w:hAnsi="Times" w:cs="Times"/>
                <w:sz w:val="25"/>
                <w:szCs w:val="25"/>
              </w:rPr>
              <w:t>Najvyšší súd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r>
              <w:rPr>
                <w:rFonts w:ascii="Times" w:hAnsi="Times" w:cs="Times"/>
                <w:sz w:val="25"/>
                <w:szCs w:val="25"/>
              </w:rPr>
              <w:t>x</w:t>
            </w:r>
          </w:p>
        </w:tc>
      </w:tr>
      <w:tr w:rsidR="00A16FAF">
        <w:trPr>
          <w:divId w:val="1414468557"/>
          <w:jc w:val="center"/>
        </w:trPr>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r>
              <w:rPr>
                <w:rFonts w:ascii="Times" w:hAnsi="Times" w:cs="Times"/>
                <w:sz w:val="25"/>
                <w:szCs w:val="25"/>
              </w:rPr>
              <w:t>32.</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rPr>
                <w:rFonts w:ascii="Times" w:hAnsi="Times" w:cs="Times"/>
                <w:sz w:val="25"/>
                <w:szCs w:val="25"/>
              </w:rPr>
            </w:pPr>
            <w:r>
              <w:rPr>
                <w:rFonts w:ascii="Times" w:hAnsi="Times" w:cs="Times"/>
                <w:sz w:val="25"/>
                <w:szCs w:val="25"/>
              </w:rPr>
              <w:t>Národná rada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r>
              <w:rPr>
                <w:rFonts w:ascii="Times" w:hAnsi="Times" w:cs="Times"/>
                <w:sz w:val="25"/>
                <w:szCs w:val="25"/>
              </w:rPr>
              <w:t>x</w:t>
            </w:r>
          </w:p>
        </w:tc>
      </w:tr>
      <w:tr w:rsidR="00A16FAF">
        <w:trPr>
          <w:divId w:val="1414468557"/>
          <w:jc w:val="center"/>
        </w:trPr>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r>
              <w:rPr>
                <w:rFonts w:ascii="Times" w:hAnsi="Times" w:cs="Times"/>
                <w:sz w:val="25"/>
                <w:szCs w:val="25"/>
              </w:rPr>
              <w:t>33.</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rPr>
                <w:rFonts w:ascii="Times" w:hAnsi="Times" w:cs="Times"/>
                <w:sz w:val="25"/>
                <w:szCs w:val="25"/>
              </w:rPr>
            </w:pPr>
            <w:r>
              <w:rPr>
                <w:rFonts w:ascii="Times" w:hAnsi="Times" w:cs="Times"/>
                <w:sz w:val="25"/>
                <w:szCs w:val="25"/>
              </w:rPr>
              <w:t>Kancelária Ústavného súdu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r>
              <w:rPr>
                <w:rFonts w:ascii="Times" w:hAnsi="Times" w:cs="Times"/>
                <w:sz w:val="25"/>
                <w:szCs w:val="25"/>
              </w:rPr>
              <w:t>x</w:t>
            </w:r>
          </w:p>
        </w:tc>
      </w:tr>
      <w:tr w:rsidR="00A16FAF">
        <w:trPr>
          <w:divId w:val="1414468557"/>
          <w:jc w:val="center"/>
        </w:trPr>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r>
              <w:rPr>
                <w:rFonts w:ascii="Times" w:hAnsi="Times" w:cs="Times"/>
                <w:sz w:val="25"/>
                <w:szCs w:val="25"/>
              </w:rPr>
              <w:t>34.</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rPr>
                <w:rFonts w:ascii="Times" w:hAnsi="Times" w:cs="Times"/>
                <w:sz w:val="25"/>
                <w:szCs w:val="25"/>
              </w:rPr>
            </w:pPr>
            <w:r>
              <w:rPr>
                <w:rFonts w:ascii="Times" w:hAnsi="Times" w:cs="Times"/>
                <w:sz w:val="25"/>
                <w:szCs w:val="25"/>
              </w:rPr>
              <w:t>Odbor aproximácie práva sekcie vládnej legislatívy Úradu vlády SR</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r>
              <w:rPr>
                <w:rFonts w:ascii="Times" w:hAnsi="Times" w:cs="Times"/>
                <w:sz w:val="25"/>
                <w:szCs w:val="25"/>
              </w:rPr>
              <w:t>x</w:t>
            </w:r>
          </w:p>
        </w:tc>
      </w:tr>
      <w:tr w:rsidR="00A16FAF">
        <w:trPr>
          <w:divId w:val="1414468557"/>
          <w:jc w:val="center"/>
        </w:trPr>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r>
              <w:rPr>
                <w:rFonts w:ascii="Times" w:hAnsi="Times" w:cs="Times"/>
                <w:sz w:val="25"/>
                <w:szCs w:val="25"/>
              </w:rPr>
              <w:t>35.</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rPr>
                <w:rFonts w:ascii="Times" w:hAnsi="Times" w:cs="Times"/>
                <w:sz w:val="25"/>
                <w:szCs w:val="25"/>
              </w:rPr>
            </w:pPr>
            <w:r>
              <w:rPr>
                <w:rFonts w:ascii="Times" w:hAnsi="Times" w:cs="Times"/>
                <w:sz w:val="25"/>
                <w:szCs w:val="25"/>
              </w:rPr>
              <w:t>Slovenská poľnohospodárska a potravinárska komora</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r>
              <w:rPr>
                <w:rFonts w:ascii="Times" w:hAnsi="Times" w:cs="Times"/>
                <w:sz w:val="25"/>
                <w:szCs w:val="25"/>
              </w:rPr>
              <w:t>x</w:t>
            </w:r>
          </w:p>
        </w:tc>
      </w:tr>
      <w:tr w:rsidR="00A16FAF">
        <w:trPr>
          <w:divId w:val="1414468557"/>
          <w:jc w:val="center"/>
        </w:trPr>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r>
              <w:rPr>
                <w:rFonts w:ascii="Times" w:hAnsi="Times" w:cs="Times"/>
                <w:sz w:val="25"/>
                <w:szCs w:val="25"/>
              </w:rPr>
              <w:t>36.</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rPr>
                <w:rFonts w:ascii="Times" w:hAnsi="Times" w:cs="Times"/>
                <w:sz w:val="25"/>
                <w:szCs w:val="25"/>
              </w:rPr>
            </w:pPr>
            <w:r>
              <w:rPr>
                <w:rFonts w:ascii="Times" w:hAnsi="Times" w:cs="Times"/>
                <w:sz w:val="25"/>
                <w:szCs w:val="25"/>
              </w:rPr>
              <w:t>Združenie miest a obcí Slovenska</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r>
              <w:rPr>
                <w:rFonts w:ascii="Times" w:hAnsi="Times" w:cs="Times"/>
                <w:sz w:val="25"/>
                <w:szCs w:val="25"/>
              </w:rPr>
              <w:t>x</w:t>
            </w:r>
          </w:p>
        </w:tc>
      </w:tr>
      <w:tr w:rsidR="00A16FAF">
        <w:trPr>
          <w:divId w:val="1414468557"/>
          <w:jc w:val="center"/>
        </w:trPr>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r>
              <w:rPr>
                <w:rFonts w:ascii="Times" w:hAnsi="Times" w:cs="Times"/>
                <w:sz w:val="25"/>
                <w:szCs w:val="25"/>
              </w:rPr>
              <w:t>37.</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rPr>
                <w:rFonts w:ascii="Times" w:hAnsi="Times" w:cs="Times"/>
                <w:sz w:val="25"/>
                <w:szCs w:val="25"/>
              </w:rPr>
            </w:pPr>
            <w:r>
              <w:rPr>
                <w:rFonts w:ascii="Times" w:hAnsi="Times" w:cs="Times"/>
                <w:sz w:val="25"/>
                <w:szCs w:val="25"/>
              </w:rPr>
              <w:t>Splnomocnenec vlády Slovenskej republiky pre rómske komunity</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r>
              <w:rPr>
                <w:rFonts w:ascii="Times" w:hAnsi="Times" w:cs="Times"/>
                <w:sz w:val="25"/>
                <w:szCs w:val="25"/>
              </w:rPr>
              <w:t>x</w:t>
            </w:r>
          </w:p>
        </w:tc>
      </w:tr>
      <w:tr w:rsidR="00A16FAF">
        <w:trPr>
          <w:divId w:val="1414468557"/>
          <w:jc w:val="center"/>
        </w:trPr>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r>
              <w:rPr>
                <w:rFonts w:ascii="Times" w:hAnsi="Times" w:cs="Times"/>
                <w:sz w:val="25"/>
                <w:szCs w:val="25"/>
              </w:rPr>
              <w:t>38.</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rPr>
                <w:rFonts w:ascii="Times" w:hAnsi="Times" w:cs="Times"/>
                <w:sz w:val="25"/>
                <w:szCs w:val="25"/>
              </w:rPr>
            </w:pPr>
            <w:r>
              <w:rPr>
                <w:rFonts w:ascii="Times" w:hAnsi="Times" w:cs="Times"/>
                <w:sz w:val="25"/>
                <w:szCs w:val="25"/>
              </w:rPr>
              <w:t>Konfederácia odborových zväzov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r>
              <w:rPr>
                <w:rFonts w:ascii="Times" w:hAnsi="Times" w:cs="Times"/>
                <w:sz w:val="25"/>
                <w:szCs w:val="25"/>
              </w:rPr>
              <w:t>x</w:t>
            </w:r>
          </w:p>
        </w:tc>
      </w:tr>
      <w:tr w:rsidR="00A16FAF">
        <w:trPr>
          <w:divId w:val="1414468557"/>
          <w:jc w:val="center"/>
        </w:trPr>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r>
              <w:rPr>
                <w:rFonts w:ascii="Times" w:hAnsi="Times" w:cs="Times"/>
                <w:sz w:val="25"/>
                <w:szCs w:val="25"/>
              </w:rPr>
              <w:t>39.</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rPr>
                <w:rFonts w:ascii="Times" w:hAnsi="Times" w:cs="Times"/>
                <w:sz w:val="25"/>
                <w:szCs w:val="25"/>
              </w:rPr>
            </w:pPr>
            <w:r>
              <w:rPr>
                <w:rFonts w:ascii="Times" w:hAnsi="Times" w:cs="Times"/>
                <w:sz w:val="25"/>
                <w:szCs w:val="25"/>
              </w:rPr>
              <w:t>Republiková únia zamestnávateľov</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r>
              <w:rPr>
                <w:rFonts w:ascii="Times" w:hAnsi="Times" w:cs="Times"/>
                <w:sz w:val="25"/>
                <w:szCs w:val="25"/>
              </w:rPr>
              <w:t>x</w:t>
            </w:r>
          </w:p>
        </w:tc>
      </w:tr>
      <w:tr w:rsidR="00A16FAF">
        <w:trPr>
          <w:divId w:val="1414468557"/>
          <w:jc w:val="center"/>
        </w:trPr>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r>
              <w:rPr>
                <w:rFonts w:ascii="Times" w:hAnsi="Times" w:cs="Times"/>
                <w:sz w:val="25"/>
                <w:szCs w:val="25"/>
              </w:rPr>
              <w:t>40.</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rPr>
                <w:rFonts w:ascii="Times" w:hAnsi="Times" w:cs="Times"/>
                <w:sz w:val="25"/>
                <w:szCs w:val="25"/>
              </w:rPr>
            </w:pPr>
            <w:r>
              <w:rPr>
                <w:rFonts w:ascii="Times" w:hAnsi="Times" w:cs="Times"/>
                <w:sz w:val="25"/>
                <w:szCs w:val="25"/>
              </w:rPr>
              <w:t>Úrad pre dohľad nad zdravotnou starostlivosťou</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r>
              <w:rPr>
                <w:rFonts w:ascii="Times" w:hAnsi="Times" w:cs="Times"/>
                <w:sz w:val="25"/>
                <w:szCs w:val="25"/>
              </w:rPr>
              <w:t>x</w:t>
            </w:r>
          </w:p>
        </w:tc>
      </w:tr>
      <w:tr w:rsidR="00A16FAF">
        <w:trPr>
          <w:divId w:val="1414468557"/>
          <w:jc w:val="center"/>
        </w:trPr>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r>
              <w:rPr>
                <w:rFonts w:ascii="Times" w:hAnsi="Times" w:cs="Times"/>
                <w:sz w:val="25"/>
                <w:szCs w:val="25"/>
              </w:rPr>
              <w:t>41.</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rPr>
                <w:rFonts w:ascii="Times" w:hAnsi="Times" w:cs="Times"/>
                <w:sz w:val="25"/>
                <w:szCs w:val="25"/>
              </w:rPr>
            </w:pPr>
            <w:r>
              <w:rPr>
                <w:rFonts w:ascii="Times" w:hAnsi="Times" w:cs="Times"/>
                <w:sz w:val="25"/>
                <w:szCs w:val="25"/>
              </w:rPr>
              <w:t>Konferencia biskupov Slovenska</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r>
              <w:rPr>
                <w:rFonts w:ascii="Times" w:hAnsi="Times" w:cs="Times"/>
                <w:sz w:val="25"/>
                <w:szCs w:val="25"/>
              </w:rPr>
              <w:t>x</w:t>
            </w:r>
          </w:p>
        </w:tc>
      </w:tr>
      <w:tr w:rsidR="00A16FAF">
        <w:trPr>
          <w:divId w:val="1414468557"/>
          <w:jc w:val="center"/>
        </w:trPr>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rPr>
                <w:rFonts w:ascii="Times" w:hAnsi="Times" w:cs="Times"/>
                <w:sz w:val="25"/>
                <w:szCs w:val="25"/>
              </w:rPr>
            </w:pPr>
            <w:r>
              <w:rPr>
                <w:rFonts w:ascii="Times" w:hAnsi="Times" w:cs="Times"/>
                <w:sz w:val="25"/>
                <w:szCs w:val="25"/>
              </w:rPr>
              <w:t>Spolu</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r>
              <w:rPr>
                <w:rFonts w:ascii="Times" w:hAnsi="Times" w:cs="Times"/>
                <w:sz w:val="25"/>
                <w:szCs w:val="25"/>
              </w:rPr>
              <w:t>22 (20o,2z)</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sz w:val="20"/>
                <w:szCs w:val="20"/>
              </w:rPr>
            </w:pPr>
          </w:p>
        </w:tc>
      </w:tr>
    </w:tbl>
    <w:p w:rsidR="00BF7CE0" w:rsidRPr="00BF7CE0" w:rsidRDefault="00BF7CE0" w:rsidP="00841FA6">
      <w:pPr>
        <w:rPr>
          <w:b/>
          <w:bCs/>
          <w:color w:val="000000"/>
          <w:sz w:val="20"/>
          <w:szCs w:val="20"/>
        </w:rPr>
      </w:pPr>
      <w:r w:rsidRPr="009F7218">
        <w:rPr>
          <w:rFonts w:ascii="Times New Roman" w:eastAsia="Times New Roman" w:hAnsi="Times New Roman" w:cs="Times New Roman"/>
          <w:bCs/>
          <w:color w:val="000000"/>
          <w:sz w:val="25"/>
          <w:szCs w:val="25"/>
        </w:rPr>
        <w:t>Vyhodnotenie vecných pripomienok je uvedené v tabuľkovej časti.</w:t>
      </w:r>
    </w:p>
    <w:p w:rsidR="00BF7CE0" w:rsidRPr="00BF7CE0" w:rsidRDefault="00BF7CE0" w:rsidP="00BF7CE0">
      <w:pPr>
        <w:pStyle w:val="Zkladntext"/>
        <w:widowControl/>
        <w:jc w:val="both"/>
        <w:rPr>
          <w:b w:val="0"/>
          <w:bCs w:val="0"/>
          <w:color w:val="000000"/>
          <w:sz w:val="20"/>
          <w:szCs w:val="20"/>
        </w:rPr>
      </w:pPr>
    </w:p>
    <w:tbl>
      <w:tblPr>
        <w:tblW w:w="0" w:type="auto"/>
        <w:tblLook w:val="0000" w:firstRow="0" w:lastRow="0" w:firstColumn="0" w:lastColumn="0" w:noHBand="0" w:noVBand="0"/>
      </w:tblPr>
      <w:tblGrid>
        <w:gridCol w:w="1809"/>
        <w:gridCol w:w="3119"/>
      </w:tblGrid>
      <w:tr w:rsidR="00BF7CE0" w:rsidRPr="00BF7CE0" w:rsidTr="00943EB2">
        <w:trPr>
          <w:cantSplit/>
        </w:trPr>
        <w:tc>
          <w:tcPr>
            <w:tcW w:w="4928" w:type="dxa"/>
            <w:gridSpan w:val="2"/>
            <w:tcBorders>
              <w:top w:val="nil"/>
              <w:left w:val="nil"/>
              <w:bottom w:val="nil"/>
              <w:right w:val="nil"/>
            </w:tcBorders>
          </w:tcPr>
          <w:p w:rsidR="00BF7CE0" w:rsidRPr="009F7218" w:rsidRDefault="00BF7CE0" w:rsidP="00342C19">
            <w:pPr>
              <w:pStyle w:val="Zkladntext"/>
              <w:widowControl/>
              <w:jc w:val="both"/>
              <w:rPr>
                <w:b w:val="0"/>
                <w:color w:val="000000"/>
                <w:sz w:val="25"/>
                <w:szCs w:val="25"/>
              </w:rPr>
            </w:pPr>
            <w:r w:rsidRPr="009F7218">
              <w:rPr>
                <w:b w:val="0"/>
                <w:color w:val="000000"/>
                <w:sz w:val="25"/>
                <w:szCs w:val="25"/>
              </w:rPr>
              <w:t>Vysvetlivky  k použitým skratkám v tabuľke:</w:t>
            </w:r>
          </w:p>
        </w:tc>
      </w:tr>
      <w:tr w:rsidR="00BF7CE0" w:rsidRPr="00BF7CE0" w:rsidTr="00943EB2">
        <w:trPr>
          <w:cantSplit/>
        </w:trPr>
        <w:tc>
          <w:tcPr>
            <w:tcW w:w="1809" w:type="dxa"/>
            <w:tcBorders>
              <w:top w:val="nil"/>
              <w:left w:val="nil"/>
              <w:bottom w:val="nil"/>
              <w:right w:val="nil"/>
            </w:tcBorders>
          </w:tcPr>
          <w:p w:rsidR="00BF7CE0" w:rsidRPr="009F7218" w:rsidRDefault="00BF7CE0" w:rsidP="00342C19">
            <w:pPr>
              <w:pStyle w:val="Zkladntext"/>
              <w:widowControl/>
              <w:jc w:val="both"/>
              <w:rPr>
                <w:b w:val="0"/>
                <w:color w:val="000000"/>
                <w:sz w:val="25"/>
                <w:szCs w:val="25"/>
              </w:rPr>
            </w:pPr>
            <w:r w:rsidRPr="009F7218">
              <w:rPr>
                <w:b w:val="0"/>
                <w:color w:val="000000"/>
                <w:sz w:val="25"/>
                <w:szCs w:val="25"/>
              </w:rPr>
              <w:t>O – obyčajná</w:t>
            </w:r>
          </w:p>
        </w:tc>
        <w:tc>
          <w:tcPr>
            <w:tcW w:w="3119" w:type="dxa"/>
            <w:tcBorders>
              <w:top w:val="nil"/>
              <w:left w:val="nil"/>
              <w:bottom w:val="nil"/>
              <w:right w:val="nil"/>
            </w:tcBorders>
          </w:tcPr>
          <w:p w:rsidR="00BF7CE0" w:rsidRPr="009F7218" w:rsidRDefault="00BF7CE0" w:rsidP="00342C19">
            <w:pPr>
              <w:pStyle w:val="Zkladntext"/>
              <w:widowControl/>
              <w:jc w:val="both"/>
              <w:rPr>
                <w:b w:val="0"/>
                <w:color w:val="000000"/>
                <w:sz w:val="25"/>
                <w:szCs w:val="25"/>
              </w:rPr>
            </w:pPr>
            <w:r w:rsidRPr="009F7218">
              <w:rPr>
                <w:b w:val="0"/>
                <w:color w:val="000000"/>
                <w:sz w:val="25"/>
                <w:szCs w:val="25"/>
              </w:rPr>
              <w:t>A – akceptovaná</w:t>
            </w:r>
          </w:p>
        </w:tc>
      </w:tr>
      <w:tr w:rsidR="00BF7CE0" w:rsidRPr="00BF7CE0" w:rsidTr="00943EB2">
        <w:trPr>
          <w:cantSplit/>
        </w:trPr>
        <w:tc>
          <w:tcPr>
            <w:tcW w:w="1809" w:type="dxa"/>
            <w:tcBorders>
              <w:top w:val="nil"/>
              <w:left w:val="nil"/>
              <w:bottom w:val="nil"/>
              <w:right w:val="nil"/>
            </w:tcBorders>
          </w:tcPr>
          <w:p w:rsidR="00BF7CE0" w:rsidRPr="009F7218" w:rsidRDefault="00BF7CE0" w:rsidP="00342C19">
            <w:pPr>
              <w:pStyle w:val="Zkladntext"/>
              <w:widowControl/>
              <w:jc w:val="both"/>
              <w:rPr>
                <w:b w:val="0"/>
                <w:color w:val="000000"/>
                <w:sz w:val="25"/>
                <w:szCs w:val="25"/>
              </w:rPr>
            </w:pPr>
            <w:r w:rsidRPr="009F7218">
              <w:rPr>
                <w:b w:val="0"/>
                <w:color w:val="000000"/>
                <w:sz w:val="25"/>
                <w:szCs w:val="25"/>
              </w:rPr>
              <w:t>Z – zásadná</w:t>
            </w:r>
          </w:p>
        </w:tc>
        <w:tc>
          <w:tcPr>
            <w:tcW w:w="3119" w:type="dxa"/>
            <w:tcBorders>
              <w:top w:val="nil"/>
              <w:left w:val="nil"/>
              <w:bottom w:val="nil"/>
              <w:right w:val="nil"/>
            </w:tcBorders>
          </w:tcPr>
          <w:p w:rsidR="00BF7CE0" w:rsidRPr="009F7218" w:rsidRDefault="00BF7CE0" w:rsidP="00342C19">
            <w:pPr>
              <w:pStyle w:val="Zkladntext"/>
              <w:widowControl/>
              <w:jc w:val="both"/>
              <w:rPr>
                <w:b w:val="0"/>
                <w:color w:val="000000"/>
                <w:sz w:val="25"/>
                <w:szCs w:val="25"/>
              </w:rPr>
            </w:pPr>
            <w:r w:rsidRPr="009F7218">
              <w:rPr>
                <w:b w:val="0"/>
                <w:color w:val="000000"/>
                <w:sz w:val="25"/>
                <w:szCs w:val="25"/>
              </w:rPr>
              <w:t>N – neakceptovaná</w:t>
            </w:r>
          </w:p>
        </w:tc>
      </w:tr>
      <w:tr w:rsidR="00BF7CE0" w:rsidRPr="00856FFA" w:rsidTr="00943EB2">
        <w:trPr>
          <w:cantSplit/>
        </w:trPr>
        <w:tc>
          <w:tcPr>
            <w:tcW w:w="1809" w:type="dxa"/>
            <w:tcBorders>
              <w:top w:val="nil"/>
              <w:left w:val="nil"/>
              <w:bottom w:val="nil"/>
              <w:right w:val="nil"/>
            </w:tcBorders>
          </w:tcPr>
          <w:p w:rsidR="00BF7CE0" w:rsidRPr="009F7218" w:rsidRDefault="00BF7CE0" w:rsidP="00342C19">
            <w:pPr>
              <w:pStyle w:val="Zkladntext"/>
              <w:widowControl/>
              <w:jc w:val="both"/>
              <w:rPr>
                <w:b w:val="0"/>
                <w:color w:val="000000"/>
                <w:sz w:val="25"/>
                <w:szCs w:val="25"/>
              </w:rPr>
            </w:pPr>
          </w:p>
        </w:tc>
        <w:tc>
          <w:tcPr>
            <w:tcW w:w="3119" w:type="dxa"/>
            <w:tcBorders>
              <w:top w:val="nil"/>
              <w:left w:val="nil"/>
              <w:bottom w:val="nil"/>
              <w:right w:val="nil"/>
            </w:tcBorders>
          </w:tcPr>
          <w:p w:rsidR="00BF7CE0" w:rsidRPr="009F7218" w:rsidRDefault="00BF7CE0" w:rsidP="00342C19">
            <w:pPr>
              <w:pStyle w:val="Zkladntext"/>
              <w:widowControl/>
              <w:jc w:val="both"/>
              <w:rPr>
                <w:b w:val="0"/>
                <w:color w:val="000000"/>
                <w:sz w:val="25"/>
                <w:szCs w:val="25"/>
              </w:rPr>
            </w:pPr>
            <w:r w:rsidRPr="009F7218">
              <w:rPr>
                <w:b w:val="0"/>
                <w:color w:val="000000"/>
                <w:sz w:val="25"/>
                <w:szCs w:val="25"/>
              </w:rPr>
              <w:t>ČA – čiastočne akceptovaná</w:t>
            </w:r>
          </w:p>
        </w:tc>
      </w:tr>
    </w:tbl>
    <w:p w:rsidR="00E85710" w:rsidRDefault="00E85710">
      <w:r>
        <w:br w:type="page"/>
      </w:r>
    </w:p>
    <w:p w:rsidR="00A16FAF" w:rsidRDefault="00A16FAF" w:rsidP="00CE47A6">
      <w:pPr>
        <w:rPr>
          <w:rFonts w:ascii="Consolas" w:hAnsi="Consolas" w:cs="Consolas"/>
          <w:sz w:val="20"/>
          <w:szCs w:val="20"/>
        </w:rPr>
      </w:pPr>
    </w:p>
    <w:tbl>
      <w:tblPr>
        <w:tblW w:w="5000" w:type="pct"/>
        <w:jc w:val="center"/>
        <w:tblBorders>
          <w:top w:val="outset" w:sz="6" w:space="0" w:color="000000"/>
          <w:left w:val="outset" w:sz="6" w:space="0" w:color="000000"/>
          <w:bottom w:val="outset" w:sz="6" w:space="0" w:color="000000"/>
          <w:right w:val="outset" w:sz="6" w:space="0" w:color="000000"/>
        </w:tblBorders>
        <w:tblCellMar>
          <w:left w:w="0" w:type="dxa"/>
          <w:right w:w="0" w:type="dxa"/>
        </w:tblCellMar>
        <w:tblLook w:val="04A0" w:firstRow="1" w:lastRow="0" w:firstColumn="1" w:lastColumn="0" w:noHBand="0" w:noVBand="1"/>
      </w:tblPr>
      <w:tblGrid>
        <w:gridCol w:w="1377"/>
        <w:gridCol w:w="6641"/>
        <w:gridCol w:w="653"/>
        <w:gridCol w:w="653"/>
        <w:gridCol w:w="3981"/>
      </w:tblGrid>
      <w:tr w:rsidR="00A16FAF">
        <w:trPr>
          <w:divId w:val="38894595"/>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A16FAF" w:rsidRDefault="00A16FAF">
            <w:pPr>
              <w:jc w:val="center"/>
              <w:rPr>
                <w:rFonts w:ascii="Times" w:hAnsi="Times" w:cs="Times"/>
                <w:b/>
                <w:bCs/>
                <w:sz w:val="25"/>
                <w:szCs w:val="25"/>
              </w:rPr>
            </w:pPr>
            <w:r>
              <w:rPr>
                <w:rFonts w:ascii="Times" w:hAnsi="Times" w:cs="Times"/>
                <w:b/>
                <w:bCs/>
                <w:sz w:val="25"/>
                <w:szCs w:val="25"/>
              </w:rPr>
              <w:t>Subjekt</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A16FAF" w:rsidRDefault="00A16FAF">
            <w:pPr>
              <w:jc w:val="center"/>
              <w:rPr>
                <w:rFonts w:ascii="Times" w:hAnsi="Times" w:cs="Times"/>
                <w:b/>
                <w:bCs/>
                <w:sz w:val="25"/>
                <w:szCs w:val="25"/>
              </w:rPr>
            </w:pPr>
            <w:r>
              <w:rPr>
                <w:rFonts w:ascii="Times" w:hAnsi="Times" w:cs="Times"/>
                <w:b/>
                <w:bCs/>
                <w:sz w:val="25"/>
                <w:szCs w:val="25"/>
              </w:rPr>
              <w:t>Pripomienka</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A16FAF" w:rsidRDefault="00A16FAF">
            <w:pPr>
              <w:jc w:val="center"/>
              <w:rPr>
                <w:rFonts w:ascii="Times" w:hAnsi="Times" w:cs="Times"/>
                <w:b/>
                <w:bCs/>
                <w:sz w:val="25"/>
                <w:szCs w:val="25"/>
              </w:rPr>
            </w:pPr>
            <w:r>
              <w:rPr>
                <w:rFonts w:ascii="Times" w:hAnsi="Times" w:cs="Times"/>
                <w:b/>
                <w:bCs/>
                <w:sz w:val="25"/>
                <w:szCs w:val="25"/>
              </w:rPr>
              <w:t>Typ</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A16FAF" w:rsidRDefault="00A16FAF">
            <w:pPr>
              <w:jc w:val="center"/>
              <w:rPr>
                <w:rFonts w:ascii="Times" w:hAnsi="Times" w:cs="Times"/>
                <w:b/>
                <w:bCs/>
                <w:sz w:val="25"/>
                <w:szCs w:val="25"/>
              </w:rPr>
            </w:pPr>
            <w:r>
              <w:rPr>
                <w:rFonts w:ascii="Times" w:hAnsi="Times" w:cs="Times"/>
                <w:b/>
                <w:bCs/>
                <w:sz w:val="25"/>
                <w:szCs w:val="25"/>
              </w:rPr>
              <w:t>Vyh.</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A16FAF" w:rsidRDefault="00A16FAF">
            <w:pPr>
              <w:jc w:val="center"/>
              <w:rPr>
                <w:rFonts w:ascii="Times" w:hAnsi="Times" w:cs="Times"/>
                <w:b/>
                <w:bCs/>
                <w:sz w:val="25"/>
                <w:szCs w:val="25"/>
              </w:rPr>
            </w:pPr>
            <w:r>
              <w:rPr>
                <w:rFonts w:ascii="Times" w:hAnsi="Times" w:cs="Times"/>
                <w:b/>
                <w:bCs/>
                <w:sz w:val="25"/>
                <w:szCs w:val="25"/>
              </w:rPr>
              <w:t>Spôsob vyhodnotenia</w:t>
            </w:r>
          </w:p>
        </w:tc>
      </w:tr>
      <w:tr w:rsidR="00A16FAF">
        <w:trPr>
          <w:divId w:val="38894595"/>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A16FAF" w:rsidRDefault="00A16FAF">
            <w:pPr>
              <w:jc w:val="center"/>
              <w:rPr>
                <w:rFonts w:ascii="Times" w:hAnsi="Times" w:cs="Times"/>
                <w:b/>
                <w:bCs/>
                <w:sz w:val="25"/>
                <w:szCs w:val="25"/>
              </w:rPr>
            </w:pPr>
            <w:r>
              <w:rPr>
                <w:rFonts w:ascii="Times" w:hAnsi="Times" w:cs="Times"/>
                <w:b/>
                <w:bCs/>
                <w:sz w:val="25"/>
                <w:szCs w:val="25"/>
              </w:rPr>
              <w:t>AZZZ 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A16FAF" w:rsidRDefault="00A16FAF">
            <w:pPr>
              <w:rPr>
                <w:rFonts w:ascii="Times" w:hAnsi="Times" w:cs="Times"/>
                <w:sz w:val="25"/>
                <w:szCs w:val="25"/>
              </w:rPr>
            </w:pPr>
            <w:r>
              <w:rPr>
                <w:rFonts w:ascii="Times" w:hAnsi="Times" w:cs="Times"/>
                <w:sz w:val="25"/>
                <w:szCs w:val="25"/>
              </w:rPr>
              <w:br/>
              <w:t>k predloženému návrhu bez pripomienok</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A16FAF" w:rsidRDefault="00A16FAF">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A16FAF" w:rsidRDefault="00A16FAF">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A16FAF" w:rsidRDefault="00A16FAF">
            <w:pPr>
              <w:rPr>
                <w:rFonts w:ascii="Times" w:hAnsi="Times" w:cs="Times"/>
                <w:sz w:val="25"/>
                <w:szCs w:val="25"/>
              </w:rPr>
            </w:pPr>
            <w:r>
              <w:rPr>
                <w:rFonts w:ascii="Times" w:hAnsi="Times" w:cs="Times"/>
                <w:sz w:val="25"/>
                <w:szCs w:val="25"/>
              </w:rPr>
              <w:t>Akceptovaná</w:t>
            </w:r>
          </w:p>
        </w:tc>
      </w:tr>
      <w:tr w:rsidR="00A16FAF">
        <w:trPr>
          <w:divId w:val="38894595"/>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A16FAF" w:rsidRDefault="00A16FAF">
            <w:pPr>
              <w:jc w:val="center"/>
              <w:rPr>
                <w:rFonts w:ascii="Times" w:hAnsi="Times" w:cs="Times"/>
                <w:b/>
                <w:bCs/>
                <w:sz w:val="25"/>
                <w:szCs w:val="25"/>
              </w:rPr>
            </w:pPr>
            <w:r>
              <w:rPr>
                <w:rFonts w:ascii="Times" w:hAnsi="Times" w:cs="Times"/>
                <w:b/>
                <w:bCs/>
                <w:sz w:val="25"/>
                <w:szCs w:val="25"/>
              </w:rPr>
              <w:t>GPSR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A16FAF" w:rsidRDefault="00A16FAF">
            <w:pPr>
              <w:rPr>
                <w:rFonts w:ascii="Times" w:hAnsi="Times" w:cs="Times"/>
                <w:sz w:val="25"/>
                <w:szCs w:val="25"/>
              </w:rPr>
            </w:pPr>
            <w:r>
              <w:rPr>
                <w:rFonts w:ascii="Times" w:hAnsi="Times" w:cs="Times"/>
                <w:sz w:val="25"/>
                <w:szCs w:val="25"/>
              </w:rPr>
              <w:br/>
              <w:t>Bez pripomienok.</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A16FAF" w:rsidRDefault="00A16FAF">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A16FAF" w:rsidRDefault="00A16FAF">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A16FAF" w:rsidRDefault="00A16FAF">
            <w:pPr>
              <w:rPr>
                <w:rFonts w:ascii="Times" w:hAnsi="Times" w:cs="Times"/>
                <w:sz w:val="25"/>
                <w:szCs w:val="25"/>
              </w:rPr>
            </w:pPr>
            <w:r>
              <w:rPr>
                <w:rFonts w:ascii="Times" w:hAnsi="Times" w:cs="Times"/>
                <w:sz w:val="25"/>
                <w:szCs w:val="25"/>
              </w:rPr>
              <w:t>Akceptovaná</w:t>
            </w:r>
          </w:p>
        </w:tc>
      </w:tr>
      <w:tr w:rsidR="00A16FAF">
        <w:trPr>
          <w:divId w:val="38894595"/>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A16FAF" w:rsidRDefault="00A16FAF">
            <w:pPr>
              <w:jc w:val="center"/>
              <w:rPr>
                <w:rFonts w:ascii="Times" w:hAnsi="Times" w:cs="Times"/>
                <w:b/>
                <w:bCs/>
                <w:sz w:val="25"/>
                <w:szCs w:val="25"/>
              </w:rPr>
            </w:pPr>
            <w:r>
              <w:rPr>
                <w:rFonts w:ascii="Times" w:hAnsi="Times" w:cs="Times"/>
                <w:b/>
                <w:bCs/>
                <w:sz w:val="25"/>
                <w:szCs w:val="25"/>
              </w:rPr>
              <w:t>MDaVSR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A16FAF" w:rsidRDefault="00A16FAF">
            <w:pPr>
              <w:rPr>
                <w:rFonts w:ascii="Times" w:hAnsi="Times" w:cs="Times"/>
                <w:sz w:val="25"/>
                <w:szCs w:val="25"/>
              </w:rPr>
            </w:pPr>
            <w:r>
              <w:rPr>
                <w:rFonts w:ascii="Times" w:hAnsi="Times" w:cs="Times"/>
                <w:sz w:val="25"/>
                <w:szCs w:val="25"/>
              </w:rPr>
              <w:br/>
              <w:t>bez pripomienok</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A16FAF" w:rsidRDefault="00A16FAF">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A16FAF" w:rsidRDefault="00A16FAF">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A16FAF" w:rsidRDefault="00A16FAF">
            <w:pPr>
              <w:rPr>
                <w:rFonts w:ascii="Times" w:hAnsi="Times" w:cs="Times"/>
                <w:sz w:val="25"/>
                <w:szCs w:val="25"/>
              </w:rPr>
            </w:pPr>
            <w:r>
              <w:rPr>
                <w:rFonts w:ascii="Times" w:hAnsi="Times" w:cs="Times"/>
                <w:sz w:val="25"/>
                <w:szCs w:val="25"/>
              </w:rPr>
              <w:t>Akceptovaná</w:t>
            </w:r>
          </w:p>
        </w:tc>
      </w:tr>
      <w:tr w:rsidR="00A16FAF">
        <w:trPr>
          <w:divId w:val="38894595"/>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A16FAF" w:rsidRDefault="00A16FAF">
            <w:pPr>
              <w:jc w:val="center"/>
              <w:rPr>
                <w:rFonts w:ascii="Times" w:hAnsi="Times" w:cs="Times"/>
                <w:b/>
                <w:bCs/>
                <w:sz w:val="25"/>
                <w:szCs w:val="25"/>
              </w:rPr>
            </w:pPr>
            <w:r>
              <w:rPr>
                <w:rFonts w:ascii="Times" w:hAnsi="Times" w:cs="Times"/>
                <w:b/>
                <w:bCs/>
                <w:sz w:val="25"/>
                <w:szCs w:val="25"/>
              </w:rPr>
              <w:t>MHSR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A16FAF" w:rsidRDefault="00A16FAF">
            <w:pPr>
              <w:rPr>
                <w:rFonts w:ascii="Times" w:hAnsi="Times" w:cs="Times"/>
                <w:sz w:val="25"/>
                <w:szCs w:val="25"/>
              </w:rPr>
            </w:pPr>
            <w:r>
              <w:rPr>
                <w:rFonts w:ascii="Times" w:hAnsi="Times" w:cs="Times"/>
                <w:sz w:val="25"/>
                <w:szCs w:val="25"/>
              </w:rPr>
              <w:br/>
              <w:t>K celému materiálu, odporúčame predkladateľovi upraviť v koncepcii terminológiu a taktiež uviesť jej zdroje. Odôvodnenie: Predkladateľ v materiáli uvádza, napr.: v I. kapitole definíciu hybridných hrozieb, pričom v SR sa zatiaľ tento termín nepodarilo terminologickej komisii preniesť ani do terminologického slovníka; v IV. kapitole je uvedené „o rizikách spojených s prejavmi hybridných hrozieb“, pričom riziká predstavujú iba kvantitatívne vyjadrenie veľkosti hrozby; v materiáli je taktiež viackrát spomenutý termín „orgány štátu“, ale nie je jasné, ktoré konkrétne orgány má predkladateľ presne na mysli.</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A16FAF" w:rsidRDefault="00A16FAF">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A16FAF" w:rsidRDefault="00A16FAF">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A16FAF" w:rsidRDefault="00A16FAF">
            <w:pPr>
              <w:rPr>
                <w:rFonts w:ascii="Times" w:hAnsi="Times" w:cs="Times"/>
                <w:sz w:val="25"/>
                <w:szCs w:val="25"/>
              </w:rPr>
            </w:pPr>
            <w:r>
              <w:rPr>
                <w:rFonts w:ascii="Times" w:hAnsi="Times" w:cs="Times"/>
                <w:sz w:val="25"/>
                <w:szCs w:val="25"/>
              </w:rPr>
              <w:t>Text upravený okrem použitia pojmu „riziko“, ktoré vo všeobecnosti je pravdepodobnosť vzniku akejkoľvek hrozby, nie je to len kvantitatívne vyjadrenie jej veľkosti a uvedený termín je taktiež vyjadrený v Terminologickom slovníku krízového riadenia.</w:t>
            </w:r>
          </w:p>
        </w:tc>
      </w:tr>
      <w:tr w:rsidR="00A16FAF">
        <w:trPr>
          <w:divId w:val="38894595"/>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A16FAF" w:rsidRDefault="00A16FAF">
            <w:pPr>
              <w:jc w:val="center"/>
              <w:rPr>
                <w:rFonts w:ascii="Times" w:hAnsi="Times" w:cs="Times"/>
                <w:b/>
                <w:bCs/>
                <w:sz w:val="25"/>
                <w:szCs w:val="25"/>
              </w:rPr>
            </w:pPr>
            <w:r>
              <w:rPr>
                <w:rFonts w:ascii="Times" w:hAnsi="Times" w:cs="Times"/>
                <w:b/>
                <w:bCs/>
                <w:sz w:val="25"/>
                <w:szCs w:val="25"/>
              </w:rPr>
              <w:t>MHSR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A16FAF" w:rsidRDefault="00A16FAF">
            <w:pPr>
              <w:rPr>
                <w:rFonts w:ascii="Times" w:hAnsi="Times" w:cs="Times"/>
                <w:sz w:val="25"/>
                <w:szCs w:val="25"/>
              </w:rPr>
            </w:pPr>
            <w:r>
              <w:rPr>
                <w:rFonts w:ascii="Times" w:hAnsi="Times" w:cs="Times"/>
                <w:sz w:val="25"/>
                <w:szCs w:val="25"/>
              </w:rPr>
              <w:br/>
              <w:t xml:space="preserve">K celému materiálu, žiadame prekladateľa o prepracovanie obsahu a záveru alebo o zmenu názvu materiálu. Odôvodnenie: Hoci názov materiálu je „Koncepcia boja SR proti hybridným hrozbám“, v obsahu ani v závere nie je v podstate nič uvedené o spôsobe boja proti hybridným hrozbám. V materiáli je uvedené, že cieľom koncepcie je nastavenie mechanizmu výmeny informácií a kooperácie pri ich vyhodnocovaní, pričom v závere je uvedené, že cieľom koncepcie je len zvýšiť povedomie spoločnosti o možnostiach výskytu prejavov hybridných hrozieb. </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A16FAF" w:rsidRDefault="00A16FAF">
            <w:pPr>
              <w:jc w:val="center"/>
              <w:rPr>
                <w:rFonts w:ascii="Times" w:hAnsi="Times" w:cs="Times"/>
                <w:sz w:val="25"/>
                <w:szCs w:val="25"/>
              </w:rPr>
            </w:pPr>
            <w:r>
              <w:rPr>
                <w:rFonts w:ascii="Times" w:hAnsi="Times" w:cs="Times"/>
                <w:sz w:val="25"/>
                <w:szCs w:val="25"/>
              </w:rPr>
              <w:t>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A16FAF" w:rsidRDefault="00A16FAF">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A16FAF" w:rsidRDefault="00A16FAF">
            <w:pPr>
              <w:rPr>
                <w:rFonts w:ascii="Times" w:hAnsi="Times" w:cs="Times"/>
                <w:sz w:val="25"/>
                <w:szCs w:val="25"/>
              </w:rPr>
            </w:pPr>
            <w:r>
              <w:rPr>
                <w:rFonts w:ascii="Times" w:hAnsi="Times" w:cs="Times"/>
                <w:sz w:val="25"/>
                <w:szCs w:val="25"/>
              </w:rPr>
              <w:t>Vo všeobecnosti „koncepcia“ predstavuje spôsob nazerania/ponímania na problematiku hybridných hrozieb. Nie je akčným plánom plnenia opatrení v boji proti hybridným hrozbám. Čo sa týka názvu materiálu predložený text korešponduje s používaním pojmu na úrovni EÚ. V rámci prijatého materiálu Európskou komisiou („Spoločný rámec pre boj proti hybridným hrozbám - reakcia EÚ) koncepcia definuje chýbajúci článok- spôsob výmeny a vyhodnocovania informácií po vertikálnej línii smerom k úrovni rozhodovania. Text v závere materiálu upravený.</w:t>
            </w:r>
          </w:p>
        </w:tc>
      </w:tr>
      <w:tr w:rsidR="00A16FAF">
        <w:trPr>
          <w:divId w:val="38894595"/>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A16FAF" w:rsidRDefault="00A16FAF">
            <w:pPr>
              <w:jc w:val="center"/>
              <w:rPr>
                <w:rFonts w:ascii="Times" w:hAnsi="Times" w:cs="Times"/>
                <w:b/>
                <w:bCs/>
                <w:sz w:val="25"/>
                <w:szCs w:val="25"/>
              </w:rPr>
            </w:pPr>
            <w:r>
              <w:rPr>
                <w:rFonts w:ascii="Times" w:hAnsi="Times" w:cs="Times"/>
                <w:b/>
                <w:bCs/>
                <w:sz w:val="25"/>
                <w:szCs w:val="25"/>
              </w:rPr>
              <w:t>MHSR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A16FAF" w:rsidRDefault="00A16FAF">
            <w:pPr>
              <w:rPr>
                <w:rFonts w:ascii="Times" w:hAnsi="Times" w:cs="Times"/>
                <w:sz w:val="25"/>
                <w:szCs w:val="25"/>
              </w:rPr>
            </w:pPr>
            <w:r>
              <w:rPr>
                <w:rFonts w:ascii="Times" w:hAnsi="Times" w:cs="Times"/>
                <w:sz w:val="25"/>
                <w:szCs w:val="25"/>
              </w:rPr>
              <w:br/>
              <w:t xml:space="preserve">K doložke vybraných vplyvov, doložka vybraných vplyvov k predmetnému materiálu neobsahuje informáciu, aké alternatívne riešenia boli zvažované. Podľa Jednotnej metodiky na posudzovanie vybraných vplyvov, predkladateľ má popísať jednotlivé alternatívy takým spôsobom, aby bolo zrejmé, ako vedú k stanovenému cieľu. Sústredí sa pritom na obsah vecného riešenia, ale aj na spôsob implementácie a vynucovania. V tomto zmysle odporúčame dopracovanie bodu 5. doložky vybraných vplyvov, uvádzajúc popis týchto alternatívnych riešení, vrátane nulového variantu. </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A16FAF" w:rsidRDefault="00A16FAF">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A16FAF" w:rsidRDefault="00A16FAF">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A16FAF" w:rsidRDefault="00A16FAF">
            <w:pPr>
              <w:rPr>
                <w:rFonts w:ascii="Times" w:hAnsi="Times" w:cs="Times"/>
                <w:sz w:val="25"/>
                <w:szCs w:val="25"/>
              </w:rPr>
            </w:pPr>
            <w:r>
              <w:rPr>
                <w:rFonts w:ascii="Times" w:hAnsi="Times" w:cs="Times"/>
                <w:sz w:val="25"/>
                <w:szCs w:val="25"/>
              </w:rPr>
              <w:t>Doložka vybraných vplyvov upravená o bod 5. Alternatívne riešenia s uvedeným minimálnym nulovým variantom.</w:t>
            </w:r>
          </w:p>
        </w:tc>
      </w:tr>
      <w:tr w:rsidR="00A16FAF">
        <w:trPr>
          <w:divId w:val="38894595"/>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A16FAF" w:rsidRDefault="00A16FAF">
            <w:pPr>
              <w:jc w:val="center"/>
              <w:rPr>
                <w:rFonts w:ascii="Times" w:hAnsi="Times" w:cs="Times"/>
                <w:b/>
                <w:bCs/>
                <w:sz w:val="25"/>
                <w:szCs w:val="25"/>
              </w:rPr>
            </w:pPr>
            <w:r>
              <w:rPr>
                <w:rFonts w:ascii="Times" w:hAnsi="Times" w:cs="Times"/>
                <w:b/>
                <w:bCs/>
                <w:sz w:val="25"/>
                <w:szCs w:val="25"/>
              </w:rPr>
              <w:t>MHSR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A16FAF" w:rsidRDefault="00A16FAF">
            <w:pPr>
              <w:rPr>
                <w:rFonts w:ascii="Times" w:hAnsi="Times" w:cs="Times"/>
                <w:sz w:val="25"/>
                <w:szCs w:val="25"/>
              </w:rPr>
            </w:pPr>
            <w:r>
              <w:rPr>
                <w:rFonts w:ascii="Times" w:hAnsi="Times" w:cs="Times"/>
                <w:sz w:val="25"/>
                <w:szCs w:val="25"/>
              </w:rPr>
              <w:br/>
              <w:t xml:space="preserve">K doložke vybraných vplyvov, Jednotná metodika na posudzovanie vybraných vplyvov uvádza, že predkladateľ má jasne a zrozumiteľne definovať cieľový stav, resp. účel, ktorý sa má dosiahnuť prijatím navrhovaného materiálu. Navrhovateľovi preto odporúčame vypracovať bod 3. doložky vybraných vplyvov v zmysle spomínanej metodiky. </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A16FAF" w:rsidRDefault="00A16FAF">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A16FAF" w:rsidRDefault="00A16FAF">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A16FAF" w:rsidRDefault="00A16FAF">
            <w:pPr>
              <w:rPr>
                <w:rFonts w:ascii="Times" w:hAnsi="Times" w:cs="Times"/>
                <w:sz w:val="25"/>
                <w:szCs w:val="25"/>
              </w:rPr>
            </w:pPr>
            <w:r>
              <w:rPr>
                <w:rFonts w:ascii="Times" w:hAnsi="Times" w:cs="Times"/>
                <w:sz w:val="25"/>
                <w:szCs w:val="25"/>
              </w:rPr>
              <w:t>Doložka vybraných vplyvov upravená o bod 3. Ciele a výsledný stav.</w:t>
            </w:r>
          </w:p>
        </w:tc>
      </w:tr>
      <w:tr w:rsidR="00A16FAF">
        <w:trPr>
          <w:divId w:val="38894595"/>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A16FAF" w:rsidRDefault="00A16FAF">
            <w:pPr>
              <w:jc w:val="center"/>
              <w:rPr>
                <w:rFonts w:ascii="Times" w:hAnsi="Times" w:cs="Times"/>
                <w:b/>
                <w:bCs/>
                <w:sz w:val="25"/>
                <w:szCs w:val="25"/>
              </w:rPr>
            </w:pPr>
            <w:r>
              <w:rPr>
                <w:rFonts w:ascii="Times" w:hAnsi="Times" w:cs="Times"/>
                <w:b/>
                <w:bCs/>
                <w:sz w:val="25"/>
                <w:szCs w:val="25"/>
              </w:rPr>
              <w:t>MHSR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A16FAF" w:rsidRDefault="00A16FAF">
            <w:pPr>
              <w:rPr>
                <w:rFonts w:ascii="Times" w:hAnsi="Times" w:cs="Times"/>
                <w:sz w:val="25"/>
                <w:szCs w:val="25"/>
              </w:rPr>
            </w:pPr>
            <w:r>
              <w:rPr>
                <w:rFonts w:ascii="Times" w:hAnsi="Times" w:cs="Times"/>
                <w:sz w:val="25"/>
                <w:szCs w:val="25"/>
              </w:rPr>
              <w:br/>
              <w:t xml:space="preserve">K doložke vybraných vplyvov, z jednotnej metodiky na posudzovanie vybraných vplyvov vyplýva, že predkladateľ má v bode 2. doložky vybraných vplyvov uvádzať základné problémy, na ktoré návrh reaguje, vychádzajúc z analýzy právneho a skutkového stavu. V tomto zmysle predkladateľovi odporúčame preformulovať bod 2. doložky vybraných vplyvov a popísať príčiny problému, kvantifikovať jeho rozsah a uviesť, či ide o jednorazový alebo opakujúci sa, resp. trvalý problém. </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A16FAF" w:rsidRDefault="00A16FAF">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A16FAF" w:rsidRDefault="00A16FAF">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A16FAF" w:rsidRDefault="00A16FAF">
            <w:pPr>
              <w:rPr>
                <w:rFonts w:ascii="Times" w:hAnsi="Times" w:cs="Times"/>
                <w:sz w:val="25"/>
                <w:szCs w:val="25"/>
              </w:rPr>
            </w:pPr>
            <w:r>
              <w:rPr>
                <w:rFonts w:ascii="Times" w:hAnsi="Times" w:cs="Times"/>
                <w:sz w:val="25"/>
                <w:szCs w:val="25"/>
              </w:rPr>
              <w:t>Doložka vybraných vplyvov upravená a doplnená v bode 2. Definícia problému.</w:t>
            </w:r>
          </w:p>
        </w:tc>
      </w:tr>
      <w:tr w:rsidR="00A16FAF">
        <w:trPr>
          <w:divId w:val="38894595"/>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A16FAF" w:rsidRDefault="00A16FAF">
            <w:pPr>
              <w:jc w:val="center"/>
              <w:rPr>
                <w:rFonts w:ascii="Times" w:hAnsi="Times" w:cs="Times"/>
                <w:b/>
                <w:bCs/>
                <w:sz w:val="25"/>
                <w:szCs w:val="25"/>
              </w:rPr>
            </w:pPr>
            <w:r>
              <w:rPr>
                <w:rFonts w:ascii="Times" w:hAnsi="Times" w:cs="Times"/>
                <w:b/>
                <w:bCs/>
                <w:sz w:val="25"/>
                <w:szCs w:val="25"/>
              </w:rPr>
              <w:t>MHSR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A16FAF" w:rsidRDefault="00A16FAF">
            <w:pPr>
              <w:rPr>
                <w:rFonts w:ascii="Times" w:hAnsi="Times" w:cs="Times"/>
                <w:sz w:val="25"/>
                <w:szCs w:val="25"/>
              </w:rPr>
            </w:pPr>
            <w:r>
              <w:rPr>
                <w:rFonts w:ascii="Times" w:hAnsi="Times" w:cs="Times"/>
                <w:sz w:val="25"/>
                <w:szCs w:val="25"/>
              </w:rPr>
              <w:br/>
              <w:t xml:space="preserve">K III. Návrh inštitucionálneho rámca, žiadame prekladateľa o vypustenie odsekov popisujúcich úlohy národného kontaktného miesta pre hybridné hrozby, úlohy národného kooperačného centra pre hybridné hrozby a taktiež úlohy orgánov štátu. Odôvodnenie: Uvedené úlohy je potrebné zapracovať v príslušných právnych predpisoch a nie v koncepčnom materiáli. Ten má nastaviť rámec boja proti hybridným hrozbám. </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A16FAF" w:rsidRDefault="00A16FAF">
            <w:pPr>
              <w:jc w:val="center"/>
              <w:rPr>
                <w:rFonts w:ascii="Times" w:hAnsi="Times" w:cs="Times"/>
                <w:sz w:val="25"/>
                <w:szCs w:val="25"/>
              </w:rPr>
            </w:pPr>
            <w:r>
              <w:rPr>
                <w:rFonts w:ascii="Times" w:hAnsi="Times" w:cs="Times"/>
                <w:sz w:val="25"/>
                <w:szCs w:val="25"/>
              </w:rPr>
              <w:t>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A16FAF" w:rsidRDefault="00A16FAF">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A16FAF" w:rsidRDefault="00A16FAF">
            <w:pPr>
              <w:rPr>
                <w:rFonts w:ascii="Times" w:hAnsi="Times" w:cs="Times"/>
                <w:sz w:val="25"/>
                <w:szCs w:val="25"/>
              </w:rPr>
            </w:pPr>
            <w:r>
              <w:rPr>
                <w:rFonts w:ascii="Times" w:hAnsi="Times" w:cs="Times"/>
                <w:sz w:val="25"/>
                <w:szCs w:val="25"/>
              </w:rPr>
              <w:t xml:space="preserve">Rozporové konanie - rozpory odstránené. Zásadné pripomienky Ministerstva hospodárstva SR akceptované a zapracované do návrhu koncepcie. Úpravy v texte odsúhlasené členmi medzirezortnej pracovnej skupiny. Súhlas s textom potvrdený aj predkladateľom zásadnej pripomienky 29.5.2018. </w:t>
            </w:r>
          </w:p>
        </w:tc>
      </w:tr>
      <w:tr w:rsidR="00A16FAF">
        <w:trPr>
          <w:divId w:val="38894595"/>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A16FAF" w:rsidRDefault="00A16FAF">
            <w:pPr>
              <w:jc w:val="center"/>
              <w:rPr>
                <w:rFonts w:ascii="Times" w:hAnsi="Times" w:cs="Times"/>
                <w:b/>
                <w:bCs/>
                <w:sz w:val="25"/>
                <w:szCs w:val="25"/>
              </w:rPr>
            </w:pPr>
            <w:r>
              <w:rPr>
                <w:rFonts w:ascii="Times" w:hAnsi="Times" w:cs="Times"/>
                <w:b/>
                <w:bCs/>
                <w:sz w:val="25"/>
                <w:szCs w:val="25"/>
              </w:rPr>
              <w:t>MKSR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A16FAF" w:rsidRDefault="00A16FAF">
            <w:pPr>
              <w:rPr>
                <w:rFonts w:ascii="Times" w:hAnsi="Times" w:cs="Times"/>
                <w:sz w:val="25"/>
                <w:szCs w:val="25"/>
              </w:rPr>
            </w:pPr>
            <w:r>
              <w:rPr>
                <w:rFonts w:ascii="Times" w:hAnsi="Times" w:cs="Times"/>
                <w:sz w:val="25"/>
                <w:szCs w:val="25"/>
              </w:rPr>
              <w:br/>
              <w:t>K celému materiálu: Bez pripomienok.</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A16FAF" w:rsidRDefault="00A16FAF">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A16FAF" w:rsidRDefault="00A16FAF">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A16FAF" w:rsidRDefault="00A16FAF">
            <w:pPr>
              <w:rPr>
                <w:rFonts w:ascii="Times" w:hAnsi="Times" w:cs="Times"/>
                <w:sz w:val="25"/>
                <w:szCs w:val="25"/>
              </w:rPr>
            </w:pPr>
            <w:r>
              <w:rPr>
                <w:rFonts w:ascii="Times" w:hAnsi="Times" w:cs="Times"/>
                <w:sz w:val="25"/>
                <w:szCs w:val="25"/>
              </w:rPr>
              <w:t>Akceptovaná</w:t>
            </w:r>
          </w:p>
        </w:tc>
      </w:tr>
      <w:tr w:rsidR="00A16FAF">
        <w:trPr>
          <w:divId w:val="38894595"/>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A16FAF" w:rsidRDefault="00A16FAF">
            <w:pPr>
              <w:jc w:val="center"/>
              <w:rPr>
                <w:rFonts w:ascii="Times" w:hAnsi="Times" w:cs="Times"/>
                <w:b/>
                <w:bCs/>
                <w:sz w:val="25"/>
                <w:szCs w:val="25"/>
              </w:rPr>
            </w:pPr>
            <w:r>
              <w:rPr>
                <w:rFonts w:ascii="Times" w:hAnsi="Times" w:cs="Times"/>
                <w:b/>
                <w:bCs/>
                <w:sz w:val="25"/>
                <w:szCs w:val="25"/>
              </w:rPr>
              <w:t>MPSVRSR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A16FAF" w:rsidRDefault="00A16FAF">
            <w:pPr>
              <w:rPr>
                <w:rFonts w:ascii="Times" w:hAnsi="Times" w:cs="Times"/>
                <w:sz w:val="25"/>
                <w:szCs w:val="25"/>
              </w:rPr>
            </w:pPr>
            <w:r>
              <w:rPr>
                <w:rFonts w:ascii="Times" w:hAnsi="Times" w:cs="Times"/>
                <w:sz w:val="25"/>
                <w:szCs w:val="25"/>
              </w:rPr>
              <w:br/>
              <w:t xml:space="preserve">K Vlastnému materiálu, odporúčame 1. v časti Úvod doplniť text v druhom odseku uvedený v zátvorkách nasledovne: .... podpora extrémizmu, využívanie problémov súvisiacich s extrémnou diferenciáciou sociálnej štruktúry, využívanie národnostných ..... Odôvodnenie: Spresnenie textu. 2. na str. 3 v druhej vete nahradiť text marginalizované skupiny, textom sociálne zraniteľné skupiny obyvateľstva. Odôvodnenie: Spresnenie textu. 3. na str. 3 v časti III. v piatej odrážke doplniť text nasledovne: ...politickú, sociálnu a bezpečnostnú stabilitu; Odôvodnenie: Spresnenie textu. </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A16FAF" w:rsidRDefault="00A16FAF">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A16FAF" w:rsidRDefault="00A16FAF">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A16FAF" w:rsidRDefault="00A16FAF">
            <w:pPr>
              <w:rPr>
                <w:rFonts w:ascii="Times" w:hAnsi="Times" w:cs="Times"/>
                <w:sz w:val="25"/>
                <w:szCs w:val="25"/>
              </w:rPr>
            </w:pPr>
            <w:r>
              <w:rPr>
                <w:rFonts w:ascii="Times" w:hAnsi="Times" w:cs="Times"/>
                <w:sz w:val="25"/>
                <w:szCs w:val="25"/>
              </w:rPr>
              <w:t xml:space="preserve">V druhom odseku úvodnej časti sú ako príklad uvedené len niektoré činnosti a metódy na utvorenie predstavy o šírke ich spektra. Účelom textu nie je možné ich vymenovať všetky. Na strane 3 v druhej vete použitý pojem „marginalizované skupiny“ zahŕňa aj sociálne zraniteľné skupiny obyvateľstva. Na strane 3 v časti III. v piatej odrážke pojmy politická a bezpečnostná stabilita zahŕňa aj sociálnu stabilitu. </w:t>
            </w:r>
          </w:p>
        </w:tc>
      </w:tr>
      <w:tr w:rsidR="00A16FAF">
        <w:trPr>
          <w:divId w:val="38894595"/>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A16FAF" w:rsidRDefault="00A16FAF">
            <w:pPr>
              <w:jc w:val="center"/>
              <w:rPr>
                <w:rFonts w:ascii="Times" w:hAnsi="Times" w:cs="Times"/>
                <w:b/>
                <w:bCs/>
                <w:sz w:val="25"/>
                <w:szCs w:val="25"/>
              </w:rPr>
            </w:pPr>
            <w:r>
              <w:rPr>
                <w:rFonts w:ascii="Times" w:hAnsi="Times" w:cs="Times"/>
                <w:b/>
                <w:bCs/>
                <w:sz w:val="25"/>
                <w:szCs w:val="25"/>
              </w:rPr>
              <w:t>MVSR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A16FAF" w:rsidRDefault="00A16FAF">
            <w:pPr>
              <w:rPr>
                <w:rFonts w:ascii="Times" w:hAnsi="Times" w:cs="Times"/>
                <w:sz w:val="25"/>
                <w:szCs w:val="25"/>
              </w:rPr>
            </w:pPr>
            <w:r>
              <w:rPr>
                <w:rFonts w:ascii="Times" w:hAnsi="Times" w:cs="Times"/>
                <w:sz w:val="25"/>
                <w:szCs w:val="25"/>
              </w:rPr>
              <w:br/>
              <w:t>bez pripomienok</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A16FAF" w:rsidRDefault="00A16FAF">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A16FAF" w:rsidRDefault="00A16FAF">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A16FAF" w:rsidRDefault="00A16FAF">
            <w:pPr>
              <w:rPr>
                <w:rFonts w:ascii="Times" w:hAnsi="Times" w:cs="Times"/>
                <w:sz w:val="25"/>
                <w:szCs w:val="25"/>
              </w:rPr>
            </w:pPr>
            <w:r>
              <w:rPr>
                <w:rFonts w:ascii="Times" w:hAnsi="Times" w:cs="Times"/>
                <w:sz w:val="25"/>
                <w:szCs w:val="25"/>
              </w:rPr>
              <w:t>Akceptovaná</w:t>
            </w:r>
          </w:p>
        </w:tc>
      </w:tr>
      <w:tr w:rsidR="00A16FAF">
        <w:trPr>
          <w:divId w:val="38894595"/>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A16FAF" w:rsidRDefault="00A16FAF">
            <w:pPr>
              <w:jc w:val="center"/>
              <w:rPr>
                <w:rFonts w:ascii="Times" w:hAnsi="Times" w:cs="Times"/>
                <w:b/>
                <w:bCs/>
                <w:sz w:val="25"/>
                <w:szCs w:val="25"/>
              </w:rPr>
            </w:pPr>
            <w:r>
              <w:rPr>
                <w:rFonts w:ascii="Times" w:hAnsi="Times" w:cs="Times"/>
                <w:b/>
                <w:bCs/>
                <w:sz w:val="25"/>
                <w:szCs w:val="25"/>
              </w:rPr>
              <w:t>MZSR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A16FAF" w:rsidRDefault="00A16FAF">
            <w:pPr>
              <w:rPr>
                <w:rFonts w:ascii="Times" w:hAnsi="Times" w:cs="Times"/>
                <w:sz w:val="25"/>
                <w:szCs w:val="25"/>
              </w:rPr>
            </w:pPr>
            <w:r>
              <w:rPr>
                <w:rFonts w:ascii="Times" w:hAnsi="Times" w:cs="Times"/>
                <w:sz w:val="25"/>
                <w:szCs w:val="25"/>
              </w:rPr>
              <w:br/>
              <w:t>Bez pripomienok.</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A16FAF" w:rsidRDefault="00A16FAF">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A16FAF" w:rsidRDefault="00A16FAF">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A16FAF" w:rsidRDefault="00A16FAF">
            <w:pPr>
              <w:rPr>
                <w:rFonts w:ascii="Times" w:hAnsi="Times" w:cs="Times"/>
                <w:sz w:val="25"/>
                <w:szCs w:val="25"/>
              </w:rPr>
            </w:pPr>
            <w:r>
              <w:rPr>
                <w:rFonts w:ascii="Times" w:hAnsi="Times" w:cs="Times"/>
                <w:sz w:val="25"/>
                <w:szCs w:val="25"/>
              </w:rPr>
              <w:t>Akceptovaná</w:t>
            </w:r>
          </w:p>
        </w:tc>
      </w:tr>
      <w:tr w:rsidR="00A16FAF">
        <w:trPr>
          <w:divId w:val="38894595"/>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A16FAF" w:rsidRDefault="00A16FAF">
            <w:pPr>
              <w:jc w:val="center"/>
              <w:rPr>
                <w:rFonts w:ascii="Times" w:hAnsi="Times" w:cs="Times"/>
                <w:b/>
                <w:bCs/>
                <w:sz w:val="25"/>
                <w:szCs w:val="25"/>
              </w:rPr>
            </w:pPr>
            <w:r>
              <w:rPr>
                <w:rFonts w:ascii="Times" w:hAnsi="Times" w:cs="Times"/>
                <w:b/>
                <w:bCs/>
                <w:sz w:val="25"/>
                <w:szCs w:val="25"/>
              </w:rPr>
              <w:t>MZVaEZSR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A16FAF" w:rsidRDefault="00A16FAF">
            <w:pPr>
              <w:rPr>
                <w:rFonts w:ascii="Times" w:hAnsi="Times" w:cs="Times"/>
                <w:sz w:val="25"/>
                <w:szCs w:val="25"/>
              </w:rPr>
            </w:pPr>
            <w:r>
              <w:rPr>
                <w:rFonts w:ascii="Times" w:hAnsi="Times" w:cs="Times"/>
                <w:sz w:val="25"/>
                <w:szCs w:val="25"/>
              </w:rPr>
              <w:br/>
              <w:t>Bez pripomienok.</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A16FAF" w:rsidRDefault="00A16FAF">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A16FAF" w:rsidRDefault="00A16FAF">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A16FAF" w:rsidRDefault="00A16FAF">
            <w:pPr>
              <w:rPr>
                <w:rFonts w:ascii="Times" w:hAnsi="Times" w:cs="Times"/>
                <w:sz w:val="25"/>
                <w:szCs w:val="25"/>
              </w:rPr>
            </w:pPr>
            <w:r>
              <w:rPr>
                <w:rFonts w:ascii="Times" w:hAnsi="Times" w:cs="Times"/>
                <w:sz w:val="25"/>
                <w:szCs w:val="25"/>
              </w:rPr>
              <w:t>Akceptovaná</w:t>
            </w:r>
          </w:p>
        </w:tc>
      </w:tr>
      <w:tr w:rsidR="00A16FAF">
        <w:trPr>
          <w:divId w:val="38894595"/>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A16FAF" w:rsidRDefault="00A16FAF">
            <w:pPr>
              <w:jc w:val="center"/>
              <w:rPr>
                <w:rFonts w:ascii="Times" w:hAnsi="Times" w:cs="Times"/>
                <w:b/>
                <w:bCs/>
                <w:sz w:val="25"/>
                <w:szCs w:val="25"/>
              </w:rPr>
            </w:pPr>
            <w:r>
              <w:rPr>
                <w:rFonts w:ascii="Times" w:hAnsi="Times" w:cs="Times"/>
                <w:b/>
                <w:bCs/>
                <w:sz w:val="25"/>
                <w:szCs w:val="25"/>
              </w:rPr>
              <w:t>MŽPSR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A16FAF" w:rsidRDefault="00A16FAF">
            <w:pPr>
              <w:rPr>
                <w:rFonts w:ascii="Times" w:hAnsi="Times" w:cs="Times"/>
                <w:sz w:val="25"/>
                <w:szCs w:val="25"/>
              </w:rPr>
            </w:pPr>
            <w:r>
              <w:rPr>
                <w:rFonts w:ascii="Times" w:hAnsi="Times" w:cs="Times"/>
                <w:sz w:val="25"/>
                <w:szCs w:val="25"/>
              </w:rPr>
              <w:br/>
              <w:t>Bez pripomienok.</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A16FAF" w:rsidRDefault="00A16FAF">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A16FAF" w:rsidRDefault="00A16FAF">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A16FAF" w:rsidRDefault="00A16FAF">
            <w:pPr>
              <w:rPr>
                <w:rFonts w:ascii="Times" w:hAnsi="Times" w:cs="Times"/>
                <w:sz w:val="25"/>
                <w:szCs w:val="25"/>
              </w:rPr>
            </w:pPr>
            <w:r>
              <w:rPr>
                <w:rFonts w:ascii="Times" w:hAnsi="Times" w:cs="Times"/>
                <w:sz w:val="25"/>
                <w:szCs w:val="25"/>
              </w:rPr>
              <w:t>Text upravený.</w:t>
            </w:r>
          </w:p>
        </w:tc>
      </w:tr>
      <w:tr w:rsidR="00A16FAF">
        <w:trPr>
          <w:divId w:val="38894595"/>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A16FAF" w:rsidRDefault="00A16FAF">
            <w:pPr>
              <w:jc w:val="center"/>
              <w:rPr>
                <w:rFonts w:ascii="Times" w:hAnsi="Times" w:cs="Times"/>
                <w:b/>
                <w:bCs/>
                <w:sz w:val="25"/>
                <w:szCs w:val="25"/>
              </w:rPr>
            </w:pPr>
            <w:r>
              <w:rPr>
                <w:rFonts w:ascii="Times" w:hAnsi="Times" w:cs="Times"/>
                <w:b/>
                <w:bCs/>
                <w:sz w:val="25"/>
                <w:szCs w:val="25"/>
              </w:rPr>
              <w:t>NBS</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A16FAF" w:rsidRDefault="00A16FAF">
            <w:pPr>
              <w:rPr>
                <w:rFonts w:ascii="Times" w:hAnsi="Times" w:cs="Times"/>
                <w:sz w:val="25"/>
                <w:szCs w:val="25"/>
              </w:rPr>
            </w:pPr>
            <w:r>
              <w:rPr>
                <w:rFonts w:ascii="Times" w:hAnsi="Times" w:cs="Times"/>
                <w:sz w:val="25"/>
                <w:szCs w:val="25"/>
              </w:rPr>
              <w:br/>
              <w:t>bez pripomienok</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A16FAF" w:rsidRDefault="00A16FAF">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A16FAF" w:rsidRDefault="00A16FAF">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A16FAF" w:rsidRDefault="00A16FAF">
            <w:pPr>
              <w:rPr>
                <w:rFonts w:ascii="Times" w:hAnsi="Times" w:cs="Times"/>
                <w:sz w:val="25"/>
                <w:szCs w:val="25"/>
              </w:rPr>
            </w:pPr>
            <w:r>
              <w:rPr>
                <w:rFonts w:ascii="Times" w:hAnsi="Times" w:cs="Times"/>
                <w:sz w:val="25"/>
                <w:szCs w:val="25"/>
              </w:rPr>
              <w:t>Text upravený.</w:t>
            </w:r>
          </w:p>
        </w:tc>
      </w:tr>
      <w:tr w:rsidR="00A16FAF">
        <w:trPr>
          <w:divId w:val="38894595"/>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A16FAF" w:rsidRDefault="00A16FAF">
            <w:pPr>
              <w:jc w:val="center"/>
              <w:rPr>
                <w:rFonts w:ascii="Times" w:hAnsi="Times" w:cs="Times"/>
                <w:b/>
                <w:bCs/>
                <w:sz w:val="25"/>
                <w:szCs w:val="25"/>
              </w:rPr>
            </w:pPr>
            <w:r>
              <w:rPr>
                <w:rFonts w:ascii="Times" w:hAnsi="Times" w:cs="Times"/>
                <w:b/>
                <w:bCs/>
                <w:sz w:val="25"/>
                <w:szCs w:val="25"/>
              </w:rPr>
              <w:t>NBS</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A16FAF" w:rsidRDefault="00A16FAF">
            <w:pPr>
              <w:rPr>
                <w:rFonts w:ascii="Times" w:hAnsi="Times" w:cs="Times"/>
                <w:sz w:val="25"/>
                <w:szCs w:val="25"/>
              </w:rPr>
            </w:pPr>
            <w:r>
              <w:rPr>
                <w:rFonts w:ascii="Times" w:hAnsi="Times" w:cs="Times"/>
                <w:sz w:val="25"/>
                <w:szCs w:val="25"/>
              </w:rPr>
              <w:br/>
              <w:t>k celému materiálu bez pripomienok</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A16FAF" w:rsidRDefault="00A16FAF">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A16FAF" w:rsidRDefault="00A16FAF">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A16FAF" w:rsidRDefault="00A16FAF">
            <w:pPr>
              <w:rPr>
                <w:rFonts w:ascii="Times" w:hAnsi="Times" w:cs="Times"/>
                <w:sz w:val="25"/>
                <w:szCs w:val="25"/>
              </w:rPr>
            </w:pPr>
            <w:r>
              <w:rPr>
                <w:rFonts w:ascii="Times" w:hAnsi="Times" w:cs="Times"/>
                <w:sz w:val="25"/>
                <w:szCs w:val="25"/>
              </w:rPr>
              <w:t>Text upravený.</w:t>
            </w:r>
          </w:p>
        </w:tc>
      </w:tr>
      <w:tr w:rsidR="00A16FAF">
        <w:trPr>
          <w:divId w:val="38894595"/>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A16FAF" w:rsidRDefault="00A16FAF">
            <w:pPr>
              <w:jc w:val="center"/>
              <w:rPr>
                <w:rFonts w:ascii="Times" w:hAnsi="Times" w:cs="Times"/>
                <w:b/>
                <w:bCs/>
                <w:sz w:val="25"/>
                <w:szCs w:val="25"/>
              </w:rPr>
            </w:pPr>
            <w:r>
              <w:rPr>
                <w:rFonts w:ascii="Times" w:hAnsi="Times" w:cs="Times"/>
                <w:b/>
                <w:bCs/>
                <w:sz w:val="25"/>
                <w:szCs w:val="25"/>
              </w:rPr>
              <w:t>NBÚSR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A16FAF" w:rsidRDefault="00A16FAF">
            <w:pPr>
              <w:rPr>
                <w:rFonts w:ascii="Times" w:hAnsi="Times" w:cs="Times"/>
                <w:sz w:val="25"/>
                <w:szCs w:val="25"/>
              </w:rPr>
            </w:pPr>
            <w:r>
              <w:rPr>
                <w:rFonts w:ascii="Times" w:hAnsi="Times" w:cs="Times"/>
                <w:sz w:val="25"/>
                <w:szCs w:val="25"/>
              </w:rPr>
              <w:br/>
              <w:t xml:space="preserve">K vlastnému materiálu Vo vlastnom materiáli navrhujeme zjednotiť formátovanie textu (zjednotiť riadkovanie a formátovanie odsekov v celom texte) a v úvode v treťom odseku za slovom „zoskupeniam“ doplniť bodku. Odôvodnenie: Gramatická pripomienka. </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A16FAF" w:rsidRDefault="00A16FAF">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A16FAF" w:rsidRDefault="00A16FAF">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A16FAF" w:rsidRDefault="00A16FAF">
            <w:pPr>
              <w:rPr>
                <w:rFonts w:ascii="Times" w:hAnsi="Times" w:cs="Times"/>
                <w:sz w:val="25"/>
                <w:szCs w:val="25"/>
              </w:rPr>
            </w:pPr>
            <w:r>
              <w:rPr>
                <w:rFonts w:ascii="Times" w:hAnsi="Times" w:cs="Times"/>
                <w:sz w:val="25"/>
                <w:szCs w:val="25"/>
              </w:rPr>
              <w:t>Text upravený.</w:t>
            </w:r>
          </w:p>
        </w:tc>
      </w:tr>
      <w:tr w:rsidR="00A16FAF">
        <w:trPr>
          <w:divId w:val="38894595"/>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A16FAF" w:rsidRDefault="00A16FAF">
            <w:pPr>
              <w:jc w:val="center"/>
              <w:rPr>
                <w:rFonts w:ascii="Times" w:hAnsi="Times" w:cs="Times"/>
                <w:b/>
                <w:bCs/>
                <w:sz w:val="25"/>
                <w:szCs w:val="25"/>
              </w:rPr>
            </w:pPr>
            <w:r>
              <w:rPr>
                <w:rFonts w:ascii="Times" w:hAnsi="Times" w:cs="Times"/>
                <w:b/>
                <w:bCs/>
                <w:sz w:val="25"/>
                <w:szCs w:val="25"/>
              </w:rPr>
              <w:t>SIS</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A16FAF" w:rsidRDefault="00A16FAF">
            <w:pPr>
              <w:rPr>
                <w:rFonts w:ascii="Times" w:hAnsi="Times" w:cs="Times"/>
                <w:sz w:val="25"/>
                <w:szCs w:val="25"/>
              </w:rPr>
            </w:pPr>
            <w:r>
              <w:rPr>
                <w:rFonts w:ascii="Times" w:hAnsi="Times" w:cs="Times"/>
                <w:sz w:val="25"/>
                <w:szCs w:val="25"/>
              </w:rPr>
              <w:br/>
              <w:t xml:space="preserve">1. V časti III. Návrh inštitucionálneho rámca - Úlohy Národného kooperačného centra pre hybridné hrozby navrhujeme upraviť predkladateľom navrhnuté znenie, a to nasledovne: „Úlohy Národného kooperačného centra pre hybridné hrozby, ktoré plní Národné bezpečnostné analytické centrum (ďalej len „NBAC“), sú najmä: a) prijať informáciu ktoréhokoľvek orgánu štátu s podozrením na hybridnú hrozbu a zaradiť ju do procesu vyhodnocovania vytvorením dokumentu NBAC; b) po vyjadrení štátnych orgánov zastúpených v NBAC v spolupráci so SITCEN doplniť do príslušného dokumentu NBAC súvislosti z pohľadu bezpečnostných záujmov EÚ a NATO a rozhodnúť o potrebe spracovania výstupu pre príjemcov; Úlohy orgánov štátu sú najmä: a) vyhodnocovať incidenty vo svojej pôsobnosti a ich dopady a súvislosti, ktoré môžu viesť k hybridnej hrozbe; b) postupovať takéto poznatky NBAC k ďalšiemu doplneniu; c) v rámci svojej pôsobnosti poskytnúť NBAC doplňujúce poznatky, ktoré sú predmetom posudzovania.“ Odôvodnenie: V súčasnosti NBAC ako špecializované pracovisko Slovenskej informačnej služby v rámci svojej pôsobnosti najmä prijíma a vyhodnocuje informácie o bezpečnostných incidentoch a o bezpečnostných udalostiach prijatých od štátnych orgánov Slovenskej republiky, právnických osôb v zakladateľskej pôsobnosti štátu alebo v zriaďovateľskej pôsobnosti štátu a od orgánov iných štátov obdobného zamerania a pôsobnosti. NBAC v súvislosti s kategorizáciou jednotlivých vstupov a z dôvodu diferenciácie ich následného spracúvania vytvára v rámci svojej činnosti dokumenty identifikujúce jednotlivé vstupy do NBAC. Vzhľadom na skutočnosť, že vo vzťahu ku signálu NBAC záznam o bezpečnostnom incidente nevypracováva, nami navrhované znenie vypúšťa predmetné písm. b). Uvedené zmeny navrhovaného textu reflektujú na súčasnú aplikačnú prax NBAC. </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A16FAF" w:rsidRDefault="00A16FAF">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A16FAF" w:rsidRDefault="00A16FAF">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A16FAF" w:rsidRDefault="00A16FAF">
            <w:pPr>
              <w:rPr>
                <w:rFonts w:ascii="Times" w:hAnsi="Times" w:cs="Times"/>
                <w:sz w:val="25"/>
                <w:szCs w:val="25"/>
              </w:rPr>
            </w:pPr>
            <w:r>
              <w:rPr>
                <w:rFonts w:ascii="Times" w:hAnsi="Times" w:cs="Times"/>
                <w:sz w:val="25"/>
                <w:szCs w:val="25"/>
              </w:rPr>
              <w:t>Text upravený.</w:t>
            </w:r>
          </w:p>
        </w:tc>
      </w:tr>
      <w:tr w:rsidR="00A16FAF">
        <w:trPr>
          <w:divId w:val="38894595"/>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A16FAF" w:rsidRDefault="00A16FAF">
            <w:pPr>
              <w:jc w:val="center"/>
              <w:rPr>
                <w:rFonts w:ascii="Times" w:hAnsi="Times" w:cs="Times"/>
                <w:b/>
                <w:bCs/>
                <w:sz w:val="25"/>
                <w:szCs w:val="25"/>
              </w:rPr>
            </w:pPr>
            <w:r>
              <w:rPr>
                <w:rFonts w:ascii="Times" w:hAnsi="Times" w:cs="Times"/>
                <w:b/>
                <w:bCs/>
                <w:sz w:val="25"/>
                <w:szCs w:val="25"/>
              </w:rPr>
              <w:t>SIS</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A16FAF" w:rsidRDefault="00A16FAF">
            <w:pPr>
              <w:rPr>
                <w:rFonts w:ascii="Times" w:hAnsi="Times" w:cs="Times"/>
                <w:sz w:val="25"/>
                <w:szCs w:val="25"/>
              </w:rPr>
            </w:pPr>
            <w:r>
              <w:rPr>
                <w:rFonts w:ascii="Times" w:hAnsi="Times" w:cs="Times"/>
                <w:sz w:val="25"/>
                <w:szCs w:val="25"/>
              </w:rPr>
              <w:br/>
              <w:t xml:space="preserve">2. Navrhujeme v časti III. Návrh inštitucionálneho rámca ods. 1, odrážka č. 5 legislatívno-technicky upraviť navrhované znenie, a to nasledovne: „• informačné a propagandistické operácie s cieľom podkopať dôveru v štátne inštitúcie, vyvolať spoločenské nepokoje a vážne destabilizovať politickú a bezpečnostnú situáciu;“ Odôvodnenie: Uvedenú zmenu navrhujeme z dôvodu použitia zaužívanej terminológie vychádzajúcej z koncepčných materiálov týkajúcich sa bezpečnosti Slovenskej republiky, akým je napr. Bezpečnostná stratégia Slovenskej republiky z roku 2017, ktorá pojem „bezpečnostná stabilita“ nepoužíva. </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A16FAF" w:rsidRDefault="00A16FAF">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A16FAF" w:rsidRDefault="00A16FAF">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A16FAF" w:rsidRDefault="00A16FAF">
            <w:pPr>
              <w:rPr>
                <w:rFonts w:ascii="Times" w:hAnsi="Times" w:cs="Times"/>
                <w:sz w:val="25"/>
                <w:szCs w:val="25"/>
              </w:rPr>
            </w:pPr>
            <w:r>
              <w:rPr>
                <w:rFonts w:ascii="Times" w:hAnsi="Times" w:cs="Times"/>
                <w:sz w:val="25"/>
                <w:szCs w:val="25"/>
              </w:rPr>
              <w:t>Text upravený.</w:t>
            </w:r>
          </w:p>
        </w:tc>
      </w:tr>
      <w:tr w:rsidR="00A16FAF">
        <w:trPr>
          <w:divId w:val="38894595"/>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A16FAF" w:rsidRDefault="00A16FAF">
            <w:pPr>
              <w:jc w:val="center"/>
              <w:rPr>
                <w:rFonts w:ascii="Times" w:hAnsi="Times" w:cs="Times"/>
                <w:b/>
                <w:bCs/>
                <w:sz w:val="25"/>
                <w:szCs w:val="25"/>
              </w:rPr>
            </w:pPr>
            <w:r>
              <w:rPr>
                <w:rFonts w:ascii="Times" w:hAnsi="Times" w:cs="Times"/>
                <w:b/>
                <w:bCs/>
                <w:sz w:val="25"/>
                <w:szCs w:val="25"/>
              </w:rPr>
              <w:t>ÚVO</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A16FAF" w:rsidRDefault="00A16FAF">
            <w:pPr>
              <w:rPr>
                <w:rFonts w:ascii="Times" w:hAnsi="Times" w:cs="Times"/>
                <w:sz w:val="25"/>
                <w:szCs w:val="25"/>
              </w:rPr>
            </w:pPr>
            <w:r>
              <w:rPr>
                <w:rFonts w:ascii="Times" w:hAnsi="Times" w:cs="Times"/>
                <w:sz w:val="25"/>
                <w:szCs w:val="25"/>
              </w:rPr>
              <w:br/>
              <w:t>Bez pripomienok.</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A16FAF" w:rsidRDefault="00A16FAF">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A16FAF" w:rsidRDefault="00A16FAF">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A16FAF" w:rsidRDefault="00A16FAF">
            <w:pPr>
              <w:rPr>
                <w:rFonts w:ascii="Times" w:hAnsi="Times" w:cs="Times"/>
                <w:sz w:val="25"/>
                <w:szCs w:val="25"/>
              </w:rPr>
            </w:pPr>
            <w:r>
              <w:rPr>
                <w:rFonts w:ascii="Times" w:hAnsi="Times" w:cs="Times"/>
                <w:sz w:val="25"/>
                <w:szCs w:val="25"/>
              </w:rPr>
              <w:t>Akceptovaná</w:t>
            </w:r>
          </w:p>
        </w:tc>
      </w:tr>
      <w:tr w:rsidR="00A16FAF">
        <w:trPr>
          <w:divId w:val="38894595"/>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A16FAF" w:rsidRDefault="00A16FAF">
            <w:pPr>
              <w:jc w:val="center"/>
              <w:rPr>
                <w:rFonts w:ascii="Times" w:hAnsi="Times" w:cs="Times"/>
                <w:b/>
                <w:bCs/>
                <w:sz w:val="25"/>
                <w:szCs w:val="25"/>
              </w:rPr>
            </w:pPr>
            <w:r>
              <w:rPr>
                <w:rFonts w:ascii="Times" w:hAnsi="Times" w:cs="Times"/>
                <w:b/>
                <w:bCs/>
                <w:sz w:val="25"/>
                <w:szCs w:val="25"/>
              </w:rPr>
              <w:t>Verejnosť</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A16FAF" w:rsidRDefault="00A16FAF">
            <w:pPr>
              <w:rPr>
                <w:rFonts w:ascii="Times" w:hAnsi="Times" w:cs="Times"/>
                <w:sz w:val="25"/>
                <w:szCs w:val="25"/>
              </w:rPr>
            </w:pPr>
            <w:r>
              <w:rPr>
                <w:rFonts w:ascii="Times" w:hAnsi="Times" w:cs="Times"/>
                <w:sz w:val="25"/>
                <w:szCs w:val="25"/>
              </w:rPr>
              <w:br/>
              <w:t>HROMADNÁ PRIPOMIENKA PROTI FICOVÝM KONŠPIRÁCIÁM Úrad vlády SR predložil v pondelok 5. marca 2018 do medzirezortného pripomienkového konania návrh Koncepcie pre boj Slovenskej republiky proti hybridným hrozbám (rezortné číslo: 10535-51805/2018/KBR, zodpovedný predkladateľ: Robert Fico). Návrh koncepcie pripravila pracovná skupina, ktorá bola vytvorená v gescii riaditeľa Kancelárie Bezpečnostnej rady SR RSDr. Viliama Jasaňa. Ako vyplýva aj z návrhu koncepcie, dôležitou súčasťou hybridných hrozieb je propagandistická kampaň, šírenie dezinformácií, populistické ponúkanie zjednodušeného videnia reality. Tieto znaky sú charakteristické aj pre konšpiračné teórie, ktorých šírenie často býva súčasťou hybridnej vojny. V rovnaký deň, ako bola do pripomienkového konania predložená koncepcia pre boj proti hybridným hrozbám, začal jednu takúto konšpiračnú teóriu šíriť zodpovedný predkladateľ koncepcie Robert Fico, predseda vlády SR a predseda Bezpečnostnej rady SR. Ide o teóriu o ovplyvňovaní súčasného politického vývoja v Slovenskej republike americkým miliardárom Georgom Sorosom, a to v súvislosti s jeho minuloročným stretnutím s prezidentom Slovenskej republiky Andrejom Kiskom. V rôznych obmenách túto konšpiračnú teóriu, ktorú pôvodne šírili tzv. alternatívne médiá a extrémisti, zopakoval predseda vlády a strany SMER-SD Robert Fico aj v ďalších dňoch počas stále ešte prebiehajúceho pripomienkového konania k návrhu koncepcie a po ňom aj ďalší predstavitelia strany SMER-SD, napr. podpredseda parlamentu, predseda poslaneckého klubu SMER-SD a bývalý minister obrany Martin Glváč, či predseda Výboru NR SR pre európske záležitosti Ľuboš Blaha. Považujeme za neprijateľné, aby sa členovia vlády a parlamentu podieľali na šírení extrémistickej propagandy, dezinformácií a konšpiračných teórií, ktoré patria medzi najvážnejšie hybridné hrozby. V tejto hromadnej pripomienke preto navrhujeme do koncepcie boja proti hybridným hrozbám zapracovať -spôsob, akým bude Slovenská republika reagovať na hybridné hrozby spočívajúce v šírení extrémistickej propagandy, dezinformácií a konšpiračných teórií, -spôsob, akým bude zabezpečené, že najvyšší štátni predstavitelia a štátne inštitúcie budú mať dostatočné informácie a povedomie, aby sami aktívne nešírili extrémistickú propagandu, dezinformácie a konšpiračné teórie, -spôsob, akým budú najvyšší štátni predstavitelia a štátne inštitúcie upozorňovaní na to, že sa podieľajú na šírení extrémistickej propagandy, dezinformácií a konšpiračných teórií. Externý alebo interný politický nátlak na najvyšších štátnych predstaviteľov a štátne inštitúcie boli koncepciou identifikované ako prvý zo základných indikátorov hybridných útokov. Ďalším z indikátorov sú podľa koncepcie informačné a propagandistické operácie s cieľom podkopať dôveru v štátne inštitúcie, vyvolať spoločenské nepokoje a vážne destabilizovať politickú a bezpečnostnú stabilitu. Hybridné hrozby podľa návrhu koncepcie „polarizujú spoločnosť, vnášajú neistotu, a tým podkopávajú legitimitu, dôveryhodnosť, akcieschopnosť štátnych inštitúcií a demokratický ústavný poriadok a majú tak negatívny vplyv na realizáciu bezpečnostných záujmov štátov, ktoré sú im vystavené“. Znamenajú hrozbu pre demokratický systém a ohrozujú členstvo Slovenskej republiky v Európskej únii a Severoatlantickej aliancie. EÚ a NATO vnímajú hybridné hrozby ako jednu z najvážnejších bezpečnostných výziev, pretože hybridným útokom čelia aj ostatné členské krajiny týchto integračných zoskupení. Preto je dôležité, aby koncepcia boja proti hybridným hrozbám neostala iba prázdnou deklaráciou na papieri a aby sa zabezpečilo prinajmenšom to, že hybridnú hrozbu nebudú predstavovať najvyšší štátni predstavitelia a štátne inštitúcie, ktoré majú za boj proti hybridným hrozbám zodpovedať. Návrh koncepcie je zverejnený na portáli slov-lex: https://www.slov-lex.sk/legislativne-procesy/SK/LP/2018/133 Iniciátori hromadnej pripomienky: Ondrej Dostál, predseda Občianskej konzervatívnej strany (OKS), poslanec NR SR Zuzana Zimenová, poslankyňa NR SR (nez.) Peter Osuský, poslanec NR SR, SaS Viera Dubačová, poslankyňa NR SR, SPOLU Gábor Grendel, predseda NOVA, poslanec NR SR Martin Poliačik, poslanec NR SR, Progresívne Slovensko Jaroslav Naď, Slovenský inštitút pre bezpečnostnú politiku Peter Gonda, Konzervatívny inštitút M. R. Štefánika (KI) Juraj Petrovič, podpredseda OKS Lucia Štasselová, poslankyňa mestského zastupiteľstva, Bratislava Jakub Nedoba, Mladí liberáli Dušan Sloboda, KI Ivan Kuhn, KI Irena Bihariová, právnička, Progresívne Slovensko Radovan Kazda, vydavateľ Juraj Smatana, učiteľ a poslanec mestského zastupiteľstva, Zmena zdola Elena Pätoprstá, poslankyňa Bratislavského samosprávneho kraja, Zmena zdola Ján Benčík, bloger Hromadná pripomienka je zverejnená a zber podpisov prebieha tu: http://oks.sk/hromadna-pripomienka-proti-ficovym-konspiraciam/ Podpisy budú zaslané e-mailom. Všetky tri pripomienky majú charakter zásadnej pripomienky. V prípade, že úrad vlády nevyhovie hromadnej pripomienke, žiadame uskutočnenie rozporového konania, na ktoré budú písomne pozvaní nižšie uvedení zástupcovia verejnosti. Kontakty na splnomocnených zástupcov verejnosti: Ondrej Dostál, Beskydská 8, 811 05 Bratislava, ondrejdostal @ institute.sk Zuzana Zimenová, Bučuháza 48, 931 01 Šamorín, zuzana @ zimenova.sk Peter Osuský, Palisády 32, 811 06 Bratislava, peter_osusky @ nrsr.sk Gábor Grendel, Vazovova 15, 811 07, Bratislava, grendel @ nova.sk Jaroslav Naď, SSPI, Na vŕšku 8, Bratislava, Jaroslav.nad @ slovaksecurity.org Lucia Štasselová, Nezábudková 2, 82101 Bratislava, lucia.stasselova @ gmail.com Ivan Kuhn, Šafárikova 86, 048 01 Rožňava, ivankuhn @ institute.sk</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A16FAF" w:rsidRDefault="00A16FAF">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A16FAF" w:rsidRDefault="00A16FAF">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A16FAF" w:rsidRDefault="00A16FAF">
            <w:pPr>
              <w:rPr>
                <w:rFonts w:ascii="Times" w:hAnsi="Times" w:cs="Times"/>
                <w:sz w:val="25"/>
                <w:szCs w:val="25"/>
              </w:rPr>
            </w:pPr>
            <w:r>
              <w:rPr>
                <w:rFonts w:ascii="Times" w:hAnsi="Times" w:cs="Times"/>
                <w:sz w:val="25"/>
                <w:szCs w:val="25"/>
              </w:rPr>
              <w:t xml:space="preserve">Pripomienka verejnosti nespĺňa kritéria pripomienky a bola klasifikovaná ako podnet podľa Metodického pokynu na prípravu a predkladanie materiálov na rokovanie vlády SR (http://www.vlada.gov.sk/mp). Uskutočnilo sa pracovné rokovanie so zástupcami verejnosti, na ktorom pracovná skupina odsúhlasila návrh zástupcov verejnosti na úpravu textu. </w:t>
            </w:r>
          </w:p>
        </w:tc>
      </w:tr>
    </w:tbl>
    <w:p w:rsidR="00154A91" w:rsidRPr="00154A91" w:rsidRDefault="00154A91" w:rsidP="00CE47A6"/>
    <w:p w:rsidR="00154A91" w:rsidRPr="00024402" w:rsidRDefault="00154A91" w:rsidP="00CE47A6"/>
    <w:sectPr w:rsidR="00154A91" w:rsidRPr="00024402" w:rsidSect="004075B2">
      <w:pgSz w:w="15840" w:h="12240" w:orient="landscape"/>
      <w:pgMar w:top="1417" w:right="1417" w:bottom="141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8767E" w:rsidRDefault="00B8767E" w:rsidP="000A67D5">
      <w:pPr>
        <w:spacing w:after="0" w:line="240" w:lineRule="auto"/>
      </w:pPr>
      <w:r>
        <w:separator/>
      </w:r>
    </w:p>
  </w:endnote>
  <w:endnote w:type="continuationSeparator" w:id="0">
    <w:p w:rsidR="00B8767E" w:rsidRDefault="00B8767E" w:rsidP="000A67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EFF" w:usb1="C0007843" w:usb2="00000009" w:usb3="00000000" w:csb0="000001FF" w:csb1="00000000"/>
  </w:font>
  <w:font w:name="Consolas">
    <w:panose1 w:val="020B0609020204030204"/>
    <w:charset w:val="EE"/>
    <w:family w:val="modern"/>
    <w:pitch w:val="fixed"/>
    <w:sig w:usb0="E00002FF" w:usb1="0000F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8767E" w:rsidRDefault="00B8767E" w:rsidP="000A67D5">
      <w:pPr>
        <w:spacing w:after="0" w:line="240" w:lineRule="auto"/>
      </w:pPr>
      <w:r>
        <w:separator/>
      </w:r>
    </w:p>
  </w:footnote>
  <w:footnote w:type="continuationSeparator" w:id="0">
    <w:p w:rsidR="00B8767E" w:rsidRDefault="00B8767E" w:rsidP="000A67D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7"/>
  <w:removePersonalInformation/>
  <w:removeDateAndTime/>
  <w:defaultTabStop w:val="720"/>
  <w:hyphenationZone w:val="425"/>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2844"/>
    <w:rsid w:val="000032C8"/>
    <w:rsid w:val="00024402"/>
    <w:rsid w:val="000324A3"/>
    <w:rsid w:val="0006543E"/>
    <w:rsid w:val="000A67D5"/>
    <w:rsid w:val="000E25CA"/>
    <w:rsid w:val="000F7A42"/>
    <w:rsid w:val="00146547"/>
    <w:rsid w:val="00146B48"/>
    <w:rsid w:val="00150388"/>
    <w:rsid w:val="00154A91"/>
    <w:rsid w:val="002109B0"/>
    <w:rsid w:val="0021228E"/>
    <w:rsid w:val="00230F3C"/>
    <w:rsid w:val="002654AA"/>
    <w:rsid w:val="002827B4"/>
    <w:rsid w:val="002A5577"/>
    <w:rsid w:val="002D7471"/>
    <w:rsid w:val="00310A55"/>
    <w:rsid w:val="00322014"/>
    <w:rsid w:val="00390DD3"/>
    <w:rsid w:val="0039526D"/>
    <w:rsid w:val="003B435B"/>
    <w:rsid w:val="003D101C"/>
    <w:rsid w:val="003D5E45"/>
    <w:rsid w:val="003E4226"/>
    <w:rsid w:val="004075B2"/>
    <w:rsid w:val="00436C44"/>
    <w:rsid w:val="00474A9D"/>
    <w:rsid w:val="00532574"/>
    <w:rsid w:val="0059081C"/>
    <w:rsid w:val="005E7C53"/>
    <w:rsid w:val="00642FB8"/>
    <w:rsid w:val="006A3681"/>
    <w:rsid w:val="007156F5"/>
    <w:rsid w:val="007A1010"/>
    <w:rsid w:val="007B7F1A"/>
    <w:rsid w:val="007D7AE6"/>
    <w:rsid w:val="007E4294"/>
    <w:rsid w:val="00841FA6"/>
    <w:rsid w:val="008A1964"/>
    <w:rsid w:val="008E2844"/>
    <w:rsid w:val="0090100E"/>
    <w:rsid w:val="0091074B"/>
    <w:rsid w:val="009239D9"/>
    <w:rsid w:val="00927118"/>
    <w:rsid w:val="00943EB2"/>
    <w:rsid w:val="0099665B"/>
    <w:rsid w:val="009C6C5C"/>
    <w:rsid w:val="009F7218"/>
    <w:rsid w:val="00A16FAF"/>
    <w:rsid w:val="00A251BF"/>
    <w:rsid w:val="00A54A16"/>
    <w:rsid w:val="00B721A5"/>
    <w:rsid w:val="00B76589"/>
    <w:rsid w:val="00B8767E"/>
    <w:rsid w:val="00BD1FAB"/>
    <w:rsid w:val="00BE7302"/>
    <w:rsid w:val="00BF7CE0"/>
    <w:rsid w:val="00CA44D2"/>
    <w:rsid w:val="00CE47A6"/>
    <w:rsid w:val="00CF3D59"/>
    <w:rsid w:val="00D261C9"/>
    <w:rsid w:val="00D85172"/>
    <w:rsid w:val="00D969AC"/>
    <w:rsid w:val="00DF7085"/>
    <w:rsid w:val="00E85710"/>
    <w:rsid w:val="00EB772A"/>
    <w:rsid w:val="00EF1425"/>
    <w:rsid w:val="00F26A4A"/>
    <w:rsid w:val="00F55D91"/>
    <w:rsid w:val="00F727F0"/>
    <w:rsid w:val="00F856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78E958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sk-SK" w:eastAsia="sk-SK"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styleId="Zstupntext">
    <w:name w:val="Placeholder Text"/>
    <w:basedOn w:val="Predvolenpsmoodseku"/>
    <w:uiPriority w:val="99"/>
    <w:semiHidden/>
    <w:rsid w:val="003D5E45"/>
    <w:rPr>
      <w:color w:val="808080"/>
    </w:rPr>
  </w:style>
  <w:style w:type="paragraph" w:styleId="Textbubliny">
    <w:name w:val="Balloon Text"/>
    <w:basedOn w:val="Normlny"/>
    <w:link w:val="TextbublinyChar"/>
    <w:uiPriority w:val="99"/>
    <w:semiHidden/>
    <w:unhideWhenUsed/>
    <w:rsid w:val="003D5E45"/>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3D5E45"/>
    <w:rPr>
      <w:rFonts w:ascii="Tahoma" w:hAnsi="Tahoma" w:cs="Tahoma"/>
      <w:sz w:val="16"/>
      <w:szCs w:val="16"/>
    </w:rPr>
  </w:style>
  <w:style w:type="paragraph" w:styleId="Hlavika">
    <w:name w:val="header"/>
    <w:basedOn w:val="Normlny"/>
    <w:link w:val="HlavikaChar"/>
    <w:uiPriority w:val="99"/>
    <w:unhideWhenUsed/>
    <w:rsid w:val="000A67D5"/>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0A67D5"/>
  </w:style>
  <w:style w:type="paragraph" w:styleId="Pta">
    <w:name w:val="footer"/>
    <w:basedOn w:val="Normlny"/>
    <w:link w:val="PtaChar"/>
    <w:uiPriority w:val="99"/>
    <w:unhideWhenUsed/>
    <w:rsid w:val="000A67D5"/>
    <w:pPr>
      <w:tabs>
        <w:tab w:val="center" w:pos="4536"/>
        <w:tab w:val="right" w:pos="9072"/>
      </w:tabs>
      <w:spacing w:after="0" w:line="240" w:lineRule="auto"/>
    </w:pPr>
  </w:style>
  <w:style w:type="character" w:customStyle="1" w:styleId="PtaChar">
    <w:name w:val="Päta Char"/>
    <w:basedOn w:val="Predvolenpsmoodseku"/>
    <w:link w:val="Pta"/>
    <w:uiPriority w:val="99"/>
    <w:rsid w:val="000A67D5"/>
  </w:style>
  <w:style w:type="character" w:styleId="Odkaznakomentr">
    <w:name w:val="annotation reference"/>
    <w:basedOn w:val="Predvolenpsmoodseku"/>
    <w:uiPriority w:val="99"/>
    <w:semiHidden/>
    <w:unhideWhenUsed/>
    <w:rsid w:val="00927118"/>
    <w:rPr>
      <w:sz w:val="16"/>
      <w:szCs w:val="16"/>
    </w:rPr>
  </w:style>
  <w:style w:type="paragraph" w:styleId="Textkomentra">
    <w:name w:val="annotation text"/>
    <w:basedOn w:val="Normlny"/>
    <w:link w:val="TextkomentraChar"/>
    <w:uiPriority w:val="99"/>
    <w:semiHidden/>
    <w:unhideWhenUsed/>
    <w:rsid w:val="00927118"/>
    <w:pPr>
      <w:widowControl w:val="0"/>
      <w:adjustRightInd w:val="0"/>
      <w:spacing w:line="240" w:lineRule="auto"/>
    </w:pPr>
    <w:rPr>
      <w:rFonts w:ascii="Calibri" w:eastAsia="Times New Roman" w:hAnsi="Calibri" w:cs="Times New Roman"/>
      <w:sz w:val="20"/>
      <w:szCs w:val="20"/>
    </w:rPr>
  </w:style>
  <w:style w:type="character" w:customStyle="1" w:styleId="TextkomentraChar">
    <w:name w:val="Text komentára Char"/>
    <w:basedOn w:val="Predvolenpsmoodseku"/>
    <w:link w:val="Textkomentra"/>
    <w:uiPriority w:val="99"/>
    <w:semiHidden/>
    <w:rsid w:val="00927118"/>
    <w:rPr>
      <w:rFonts w:ascii="Calibri" w:eastAsia="Times New Roman" w:hAnsi="Calibri" w:cs="Times New Roman"/>
      <w:sz w:val="20"/>
      <w:szCs w:val="20"/>
    </w:rPr>
  </w:style>
  <w:style w:type="paragraph" w:styleId="Zkladntext">
    <w:name w:val="Body Text"/>
    <w:basedOn w:val="Normlny"/>
    <w:link w:val="ZkladntextChar"/>
    <w:uiPriority w:val="99"/>
    <w:semiHidden/>
    <w:rsid w:val="00BF7CE0"/>
    <w:pPr>
      <w:widowControl w:val="0"/>
      <w:adjustRightInd w:val="0"/>
      <w:spacing w:after="0" w:line="240" w:lineRule="auto"/>
      <w:jc w:val="center"/>
    </w:pPr>
    <w:rPr>
      <w:rFonts w:ascii="Times New Roman" w:eastAsia="Times New Roman" w:hAnsi="Times New Roman" w:cs="Times New Roman"/>
      <w:b/>
      <w:bCs/>
      <w:sz w:val="28"/>
      <w:szCs w:val="28"/>
    </w:rPr>
  </w:style>
  <w:style w:type="character" w:customStyle="1" w:styleId="ZkladntextChar">
    <w:name w:val="Základný text Char"/>
    <w:basedOn w:val="Predvolenpsmoodseku"/>
    <w:link w:val="Zkladntext"/>
    <w:uiPriority w:val="99"/>
    <w:semiHidden/>
    <w:rsid w:val="00BF7CE0"/>
    <w:rPr>
      <w:rFonts w:ascii="Times New Roman" w:eastAsia="Times New Roman" w:hAnsi="Times New Roman" w:cs="Times New Roman"/>
      <w:b/>
      <w:bCs/>
      <w:sz w:val="28"/>
      <w:szCs w:val="28"/>
      <w:lang w:val="sk-SK" w:eastAsia="sk-S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894595">
      <w:bodyDiv w:val="1"/>
      <w:marLeft w:val="0"/>
      <w:marRight w:val="0"/>
      <w:marTop w:val="0"/>
      <w:marBottom w:val="0"/>
      <w:divBdr>
        <w:top w:val="none" w:sz="0" w:space="0" w:color="auto"/>
        <w:left w:val="none" w:sz="0" w:space="0" w:color="auto"/>
        <w:bottom w:val="none" w:sz="0" w:space="0" w:color="auto"/>
        <w:right w:val="none" w:sz="0" w:space="0" w:color="auto"/>
      </w:divBdr>
    </w:div>
    <w:div w:id="723329742">
      <w:bodyDiv w:val="1"/>
      <w:marLeft w:val="0"/>
      <w:marRight w:val="0"/>
      <w:marTop w:val="0"/>
      <w:marBottom w:val="0"/>
      <w:divBdr>
        <w:top w:val="none" w:sz="0" w:space="0" w:color="auto"/>
        <w:left w:val="none" w:sz="0" w:space="0" w:color="auto"/>
        <w:bottom w:val="none" w:sz="0" w:space="0" w:color="auto"/>
        <w:right w:val="none" w:sz="0" w:space="0" w:color="auto"/>
      </w:divBdr>
    </w:div>
    <w:div w:id="1414468557">
      <w:bodyDiv w:val="1"/>
      <w:marLeft w:val="0"/>
      <w:marRight w:val="0"/>
      <w:marTop w:val="0"/>
      <w:marBottom w:val="0"/>
      <w:divBdr>
        <w:top w:val="none" w:sz="0" w:space="0" w:color="auto"/>
        <w:left w:val="none" w:sz="0" w:space="0" w:color="auto"/>
        <w:bottom w:val="none" w:sz="0" w:space="0" w:color="auto"/>
        <w:right w:val="none" w:sz="0" w:space="0" w:color="auto"/>
      </w:divBdr>
    </w:div>
    <w:div w:id="1507018569">
      <w:bodyDiv w:val="1"/>
      <w:marLeft w:val="0"/>
      <w:marRight w:val="0"/>
      <w:marTop w:val="0"/>
      <w:marBottom w:val="0"/>
      <w:divBdr>
        <w:top w:val="none" w:sz="0" w:space="0" w:color="auto"/>
        <w:left w:val="none" w:sz="0" w:space="0" w:color="auto"/>
        <w:bottom w:val="none" w:sz="0" w:space="0" w:color="auto"/>
        <w:right w:val="none" w:sz="0" w:space="0" w:color="auto"/>
      </w:divBdr>
    </w:div>
    <w:div w:id="1552115611">
      <w:bodyDiv w:val="1"/>
      <w:marLeft w:val="0"/>
      <w:marRight w:val="0"/>
      <w:marTop w:val="0"/>
      <w:marBottom w:val="0"/>
      <w:divBdr>
        <w:top w:val="none" w:sz="0" w:space="0" w:color="auto"/>
        <w:left w:val="none" w:sz="0" w:space="0" w:color="auto"/>
        <w:bottom w:val="none" w:sz="0" w:space="0" w:color="auto"/>
        <w:right w:val="none" w:sz="0" w:space="0" w:color="auto"/>
      </w:divBdr>
    </w:div>
    <w:div w:id="1679850348">
      <w:bodyDiv w:val="1"/>
      <w:marLeft w:val="0"/>
      <w:marRight w:val="0"/>
      <w:marTop w:val="0"/>
      <w:marBottom w:val="0"/>
      <w:divBdr>
        <w:top w:val="none" w:sz="0" w:space="0" w:color="auto"/>
        <w:left w:val="none" w:sz="0" w:space="0" w:color="auto"/>
        <w:bottom w:val="none" w:sz="0" w:space="0" w:color="auto"/>
        <w:right w:val="none" w:sz="0" w:space="0" w:color="auto"/>
      </w:divBdr>
    </w:div>
    <w:div w:id="1923222954">
      <w:bodyDiv w:val="1"/>
      <w:marLeft w:val="0"/>
      <w:marRight w:val="0"/>
      <w:marTop w:val="0"/>
      <w:marBottom w:val="0"/>
      <w:divBdr>
        <w:top w:val="none" w:sz="0" w:space="0" w:color="auto"/>
        <w:left w:val="none" w:sz="0" w:space="0" w:color="auto"/>
        <w:bottom w:val="none" w:sz="0" w:space="0" w:color="auto"/>
        <w:right w:val="none" w:sz="0" w:space="0" w:color="auto"/>
      </w:divBdr>
    </w:div>
    <w:div w:id="1959143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12" Type="http://schemas.openxmlformats.org/officeDocument/2006/relationships/customXml" Target="../customXml/item5.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customXml" Target="../customXml/item4.xml"/><Relationship Id="rId5" Type="http://schemas.openxmlformats.org/officeDocument/2006/relationships/footnotes" Target="footnotes.xml"/><Relationship Id="rId10"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f:fields xmlns:f="http://schemas.fabasoft.com/folio/2007/fields">
  <f:record ref="">
    <f:field ref="objname" par="" edit="true" text="Vyhodnotenie medzirezortného pripomienkového konania"/>
    <f:field ref="objsubject" par="" edit="true" text="Vyhodnotenie medzirezortného pripomienkového konania"/>
    <f:field ref="objcreatedby" par="" text="Administrator, System"/>
    <f:field ref="objcreatedat" par="" text="30.5.2018 13:18:20"/>
    <f:field ref="objchangedby" par="" text="Administrator, System"/>
    <f:field ref="objmodifiedat" par="" text="30.5.2018 13:18:24"/>
    <f:field ref="doc_FSCFOLIO_1_1001_FieldDocumentNumber" par="" text=""/>
    <f:field ref="doc_FSCFOLIO_1_1001_FieldSubject" par="" edit="true" text="Vyhodnotenie medzirezortného pripomienkového konania"/>
    <f:field ref="FSCFOLIO_1_1001_FieldCurrentUser" par="" text="System Administrator"/>
  </f:record>
  <f:display par="" text="...">
    <f:field ref="FSCFOLIO_1_1001_FieldCurrentUser" text="Aktuálny používateľ"/>
    <f:field ref="objname" text="Meno"/>
    <f:field ref="objmodifiedat" text="Posledná zmena deň/hodina"/>
    <f:field ref="objchangedby" text="Poslednú zmenu urobil"/>
    <f:field ref="objsubject" text="Vec"/>
    <f:field ref="objcreatedat" text="Vytvorené deň/hodina"/>
    <f:field ref="objcreatedby" text="Vytvoril"/>
  </f:display>
  <f:display par="" text="Hromadná korešpondencia">
    <f:field ref="doc_FSCFOLIO_1_1001_FieldDocumentNumber" text="Číslo dokumentu"/>
    <f:field ref="doc_FSCFOLIO_1_1001_FieldSubject" text="Predmet"/>
  </f:display>
</f:fields>
</file>

<file path=customXml/item2.xml><?xml version="1.0" encoding="utf-8"?>
<ct:contentTypeSchema xmlns:ct="http://schemas.microsoft.com/office/2006/metadata/contentType" xmlns:ma="http://schemas.microsoft.com/office/2006/metadata/properties/metaAttributes" ct:_="" ma:_="" ma:contentTypeName="Dokument" ma:contentTypeID="0x0101006C0C8C3C1E3DCC44BECE3792677AD011" ma:contentTypeVersion="0" ma:contentTypeDescription="Umožňuje vytvoriť nový dokument." ma:contentTypeScope="" ma:versionID="85fc4bdbf09a6aa5742b4e3db9523750">
  <xsd:schema xmlns:xsd="http://www.w3.org/2001/XMLSchema" xmlns:xs="http://www.w3.org/2001/XMLSchema" xmlns:p="http://schemas.microsoft.com/office/2006/metadata/properties" xmlns:ns2="e60a29af-d413-48d4-bd90-fe9d2a897e4b" targetNamespace="http://schemas.microsoft.com/office/2006/metadata/properties" ma:root="true" ma:fieldsID="d088e84141cffc04886a2632a8c86973" ns2:_="">
    <xsd:import namespace="e60a29af-d413-48d4-bd90-fe9d2a897e4b"/>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0a29af-d413-48d4-bd90-fe9d2a897e4b" elementFormDefault="qualified">
    <xsd:import namespace="http://schemas.microsoft.com/office/2006/documentManagement/types"/>
    <xsd:import namespace="http://schemas.microsoft.com/office/infopath/2007/PartnerControls"/>
    <xsd:element name="_dlc_DocId" ma:index="8" nillable="true" ma:displayName="Hodnota identifikátora dokumentu" ma:description="Hodnota identifikátora dokumentu priradená k tejto položke." ma:internalName="_dlc_DocId" ma:readOnly="true">
      <xsd:simpleType>
        <xsd:restriction base="dms:Text"/>
      </xsd:simpleType>
    </xsd:element>
    <xsd:element name="_dlc_DocIdUrl" ma:index="9" nillable="true" ma:displayName="Identifikátor dokumentu" ma:description="Trvalé prepojenie na tento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Url xmlns="e60a29af-d413-48d4-bd90-fe9d2a897e4b">
      <Url>https://ovdmasv601/sites/DMS/_layouts/15/DocIdRedir.aspx?ID=WKX3UHSAJ2R6-2-856084</Url>
      <Description>WKX3UHSAJ2R6-2-856084</Description>
    </_dlc_DocIdUrl>
    <_dlc_DocId xmlns="e60a29af-d413-48d4-bd90-fe9d2a897e4b">WKX3UHSAJ2R6-2-856084</_dlc_DocId>
  </documentManagement>
</p:properties>
</file>

<file path=customXml/itemProps1.xml><?xml version="1.0" encoding="utf-8"?>
<ds:datastoreItem xmlns:ds="http://schemas.openxmlformats.org/officeDocument/2006/customXml" ds:itemID="{4E8A9591-F074-446B-902F-511FF79C122F}">
  <ds:schemaRefs>
    <ds:schemaRef ds:uri="http://schemas.fabasoft.com/folio/2007/fields"/>
  </ds:schemaRefs>
</ds:datastoreItem>
</file>

<file path=customXml/itemProps2.xml><?xml version="1.0" encoding="utf-8"?>
<ds:datastoreItem xmlns:ds="http://schemas.openxmlformats.org/officeDocument/2006/customXml" ds:itemID="{2CDB7E7A-0340-44D7-B98E-2920F3E83E89}"/>
</file>

<file path=customXml/itemProps3.xml><?xml version="1.0" encoding="utf-8"?>
<ds:datastoreItem xmlns:ds="http://schemas.openxmlformats.org/officeDocument/2006/customXml" ds:itemID="{437B122B-739F-4A34-B0FF-4DBE508A330A}"/>
</file>

<file path=customXml/itemProps4.xml><?xml version="1.0" encoding="utf-8"?>
<ds:datastoreItem xmlns:ds="http://schemas.openxmlformats.org/officeDocument/2006/customXml" ds:itemID="{9E737872-667B-41DE-B07F-59B118E3A2A0}"/>
</file>

<file path=customXml/itemProps5.xml><?xml version="1.0" encoding="utf-8"?>
<ds:datastoreItem xmlns:ds="http://schemas.openxmlformats.org/officeDocument/2006/customXml" ds:itemID="{5AF5D2BD-B97B-47BF-BC2B-46913928E1B8}"/>
</file>

<file path=docProps/app.xml><?xml version="1.0" encoding="utf-8"?>
<Properties xmlns="http://schemas.openxmlformats.org/officeDocument/2006/extended-properties" xmlns:vt="http://schemas.openxmlformats.org/officeDocument/2006/docPropsVTypes">
  <Template>Normal.dotm</Template>
  <TotalTime>0</TotalTime>
  <Pages>14</Pages>
  <Words>2794</Words>
  <Characters>15927</Characters>
  <Application>Microsoft Office Word</Application>
  <DocSecurity>0</DocSecurity>
  <Lines>132</Lines>
  <Paragraphs>37</Paragraphs>
  <ScaleCrop>false</ScaleCrop>
  <HeadingPairs>
    <vt:vector size="2" baseType="variant">
      <vt:variant>
        <vt:lpstr>Názov</vt:lpstr>
      </vt:variant>
      <vt:variant>
        <vt:i4>1</vt:i4>
      </vt:variant>
    </vt:vector>
  </HeadingPairs>
  <TitlesOfParts>
    <vt:vector size="1" baseType="lpstr">
      <vt:lpstr/>
    </vt:vector>
  </TitlesOfParts>
  <LinksUpToDate>false</LinksUpToDate>
  <CharactersWithSpaces>18684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2018-05-30T11:42:00Z</dcterms:created>
  <dcterms:modified xsi:type="dcterms:W3CDTF">2018-06-07T09:13:00Z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SC#SKEDITIONSLOVLEX@103.510:spravaucastverej">
    <vt:lpwstr/>
  </property>
  <property fmtid="{D5CDD505-2E9C-101B-9397-08002B2CF9AE}" pid="3" name="FSC#SKEDITIONSLOVLEX@103.510:typpredpis">
    <vt:lpwstr>Nelegislatívny všeobecný materiál</vt:lpwstr>
  </property>
  <property fmtid="{D5CDD505-2E9C-101B-9397-08002B2CF9AE}" pid="4" name="FSC#SKEDITIONSLOVLEX@103.510:cisloparlamenttlac">
    <vt:lpwstr/>
  </property>
  <property fmtid="{D5CDD505-2E9C-101B-9397-08002B2CF9AE}" pid="5" name="FSC#SKEDITIONSLOVLEX@103.510:stavpredpis">
    <vt:lpwstr>Pred rokovaním</vt:lpwstr>
  </property>
  <property fmtid="{D5CDD505-2E9C-101B-9397-08002B2CF9AE}" pid="6" name="FSC#SKEDITIONSLOVLEX@103.510:povodpredpis">
    <vt:lpwstr>Slovlex (eLeg)</vt:lpwstr>
  </property>
  <property fmtid="{D5CDD505-2E9C-101B-9397-08002B2CF9AE}" pid="7" name="FSC#SKEDITIONSLOVLEX@103.510:legoblast">
    <vt:lpwstr>Nelegislatívna oblasť</vt:lpwstr>
  </property>
  <property fmtid="{D5CDD505-2E9C-101B-9397-08002B2CF9AE}" pid="8" name="FSC#SKEDITIONSLOVLEX@103.510:uzemplat">
    <vt:lpwstr/>
  </property>
  <property fmtid="{D5CDD505-2E9C-101B-9397-08002B2CF9AE}" pid="9" name="FSC#SKEDITIONSLOVLEX@103.510:vztahypredpis">
    <vt:lpwstr/>
  </property>
  <property fmtid="{D5CDD505-2E9C-101B-9397-08002B2CF9AE}" pid="10" name="FSC#SKEDITIONSLOVLEX@103.510:predkladatel">
    <vt:lpwstr>Ing. Anna Škutová</vt:lpwstr>
  </property>
  <property fmtid="{D5CDD505-2E9C-101B-9397-08002B2CF9AE}" pid="11" name="FSC#SKEDITIONSLOVLEX@103.510:zodppredkladatel">
    <vt:lpwstr>Róbert Fico</vt:lpwstr>
  </property>
  <property fmtid="{D5CDD505-2E9C-101B-9397-08002B2CF9AE}" pid="12" name="FSC#SKEDITIONSLOVLEX@103.510:dalsipredkladatel">
    <vt:lpwstr/>
  </property>
  <property fmtid="{D5CDD505-2E9C-101B-9397-08002B2CF9AE}" pid="13" name="FSC#SKEDITIONSLOVLEX@103.510:nazovpredpis">
    <vt:lpwstr> Koncepcia pre boj Slovenskej republiky proti hybridným hrozbám</vt:lpwstr>
  </property>
  <property fmtid="{D5CDD505-2E9C-101B-9397-08002B2CF9AE}" pid="14" name="FSC#SKEDITIONSLOVLEX@103.510:nazovpredpis1">
    <vt:lpwstr/>
  </property>
  <property fmtid="{D5CDD505-2E9C-101B-9397-08002B2CF9AE}" pid="15" name="FSC#SKEDITIONSLOVLEX@103.510:nazovpredpis2">
    <vt:lpwstr/>
  </property>
  <property fmtid="{D5CDD505-2E9C-101B-9397-08002B2CF9AE}" pid="16" name="FSC#SKEDITIONSLOVLEX@103.510:nazovpredpis3">
    <vt:lpwstr/>
  </property>
  <property fmtid="{D5CDD505-2E9C-101B-9397-08002B2CF9AE}" pid="17" name="FSC#SKEDITIONSLOVLEX@103.510:cislopredpis">
    <vt:lpwstr/>
  </property>
  <property fmtid="{D5CDD505-2E9C-101B-9397-08002B2CF9AE}" pid="18" name="FSC#SKEDITIONSLOVLEX@103.510:zodpinstitucia">
    <vt:lpwstr>Úrad vlády Slovenskej republiky</vt:lpwstr>
  </property>
  <property fmtid="{D5CDD505-2E9C-101B-9397-08002B2CF9AE}" pid="19" name="FSC#SKEDITIONSLOVLEX@103.510:pripomienkovatelia">
    <vt:lpwstr/>
  </property>
  <property fmtid="{D5CDD505-2E9C-101B-9397-08002B2CF9AE}" pid="20" name="FSC#SKEDITIONSLOVLEX@103.510:autorpredpis">
    <vt:lpwstr/>
  </property>
  <property fmtid="{D5CDD505-2E9C-101B-9397-08002B2CF9AE}" pid="21" name="FSC#SKEDITIONSLOVLEX@103.510:podnetpredpis">
    <vt:lpwstr>Uznesenie BR SR č. 538/2017 zo dňa 17. mája 2017</vt:lpwstr>
  </property>
  <property fmtid="{D5CDD505-2E9C-101B-9397-08002B2CF9AE}" pid="22" name="FSC#SKEDITIONSLOVLEX@103.510:plnynazovpredpis">
    <vt:lpwstr> Koncepcia pre boj Slovenskej republiky proti hybridným hrozbám</vt:lpwstr>
  </property>
  <property fmtid="{D5CDD505-2E9C-101B-9397-08002B2CF9AE}" pid="23" name="FSC#SKEDITIONSLOVLEX@103.510:plnynazovpredpis1">
    <vt:lpwstr/>
  </property>
  <property fmtid="{D5CDD505-2E9C-101B-9397-08002B2CF9AE}" pid="24" name="FSC#SKEDITIONSLOVLEX@103.510:plnynazovpredpis2">
    <vt:lpwstr/>
  </property>
  <property fmtid="{D5CDD505-2E9C-101B-9397-08002B2CF9AE}" pid="25" name="FSC#SKEDITIONSLOVLEX@103.510:plnynazovpredpis3">
    <vt:lpwstr/>
  </property>
  <property fmtid="{D5CDD505-2E9C-101B-9397-08002B2CF9AE}" pid="26" name="FSC#SKEDITIONSLOVLEX@103.510:rezortcislopredpis">
    <vt:lpwstr>10535-51805/2018/KBR</vt:lpwstr>
  </property>
  <property fmtid="{D5CDD505-2E9C-101B-9397-08002B2CF9AE}" pid="27" name="FSC#SKEDITIONSLOVLEX@103.510:citaciapredpis">
    <vt:lpwstr/>
  </property>
  <property fmtid="{D5CDD505-2E9C-101B-9397-08002B2CF9AE}" pid="28" name="FSC#SKEDITIONSLOVLEX@103.510:spiscislouv">
    <vt:lpwstr/>
  </property>
  <property fmtid="{D5CDD505-2E9C-101B-9397-08002B2CF9AE}" pid="29" name="FSC#SKEDITIONSLOVLEX@103.510:datumschvalpredpis">
    <vt:lpwstr/>
  </property>
  <property fmtid="{D5CDD505-2E9C-101B-9397-08002B2CF9AE}" pid="30" name="FSC#SKEDITIONSLOVLEX@103.510:platneod">
    <vt:lpwstr/>
  </property>
  <property fmtid="{D5CDD505-2E9C-101B-9397-08002B2CF9AE}" pid="31" name="FSC#SKEDITIONSLOVLEX@103.510:platnedo">
    <vt:lpwstr/>
  </property>
  <property fmtid="{D5CDD505-2E9C-101B-9397-08002B2CF9AE}" pid="32" name="FSC#SKEDITIONSLOVLEX@103.510:ucinnostod">
    <vt:lpwstr/>
  </property>
  <property fmtid="{D5CDD505-2E9C-101B-9397-08002B2CF9AE}" pid="33" name="FSC#SKEDITIONSLOVLEX@103.510:ucinnostdo">
    <vt:lpwstr/>
  </property>
  <property fmtid="{D5CDD505-2E9C-101B-9397-08002B2CF9AE}" pid="34" name="FSC#SKEDITIONSLOVLEX@103.510:datumplatnosti">
    <vt:lpwstr/>
  </property>
  <property fmtid="{D5CDD505-2E9C-101B-9397-08002B2CF9AE}" pid="35" name="FSC#SKEDITIONSLOVLEX@103.510:cislolp">
    <vt:lpwstr>LP/2018/133</vt:lpwstr>
  </property>
  <property fmtid="{D5CDD505-2E9C-101B-9397-08002B2CF9AE}" pid="36" name="FSC#SKEDITIONSLOVLEX@103.510:typsprievdok">
    <vt:lpwstr>Vyhodnotenie medzirezortného pripomienkového konania</vt:lpwstr>
  </property>
  <property fmtid="{D5CDD505-2E9C-101B-9397-08002B2CF9AE}" pid="37" name="FSC#SKEDITIONSLOVLEX@103.510:cislopartlac">
    <vt:lpwstr/>
  </property>
  <property fmtid="{D5CDD505-2E9C-101B-9397-08002B2CF9AE}" pid="38" name="FSC#SKEDITIONSLOVLEX@103.510:AttrStrListDocPropUcelPredmetZmluvy">
    <vt:lpwstr/>
  </property>
  <property fmtid="{D5CDD505-2E9C-101B-9397-08002B2CF9AE}" pid="39" name="FSC#SKEDITIONSLOVLEX@103.510:AttrStrListDocPropUpravaPravFOPRO">
    <vt:lpwstr/>
  </property>
  <property fmtid="{D5CDD505-2E9C-101B-9397-08002B2CF9AE}" pid="40" name="FSC#SKEDITIONSLOVLEX@103.510:AttrStrListDocPropUpravaPredmetuZmluvy">
    <vt:lpwstr/>
  </property>
  <property fmtid="{D5CDD505-2E9C-101B-9397-08002B2CF9AE}" pid="41" name="FSC#SKEDITIONSLOVLEX@103.510:AttrStrListDocPropKategoriaZmluvy74">
    <vt:lpwstr/>
  </property>
  <property fmtid="{D5CDD505-2E9C-101B-9397-08002B2CF9AE}" pid="42" name="FSC#SKEDITIONSLOVLEX@103.510:AttrStrListDocPropKategoriaZmluvy75">
    <vt:lpwstr/>
  </property>
  <property fmtid="{D5CDD505-2E9C-101B-9397-08002B2CF9AE}" pid="43" name="FSC#SKEDITIONSLOVLEX@103.510:AttrStrListDocPropDopadyPrijatiaZmluvy">
    <vt:lpwstr/>
  </property>
  <property fmtid="{D5CDD505-2E9C-101B-9397-08002B2CF9AE}" pid="44" name="FSC#SKEDITIONSLOVLEX@103.510:AttrStrListDocPropProblematikaPPa">
    <vt:lpwstr/>
  </property>
  <property fmtid="{D5CDD505-2E9C-101B-9397-08002B2CF9AE}" pid="45" name="FSC#SKEDITIONSLOVLEX@103.510:AttrStrListDocPropPrimarnePravoEU">
    <vt:lpwstr/>
  </property>
  <property fmtid="{D5CDD505-2E9C-101B-9397-08002B2CF9AE}" pid="46" name="FSC#SKEDITIONSLOVLEX@103.510:AttrStrListDocPropSekundarneLegPravoPO">
    <vt:lpwstr/>
  </property>
  <property fmtid="{D5CDD505-2E9C-101B-9397-08002B2CF9AE}" pid="47" name="FSC#SKEDITIONSLOVLEX@103.510:AttrStrListDocPropSekundarneNelegPravoPO">
    <vt:lpwstr/>
  </property>
  <property fmtid="{D5CDD505-2E9C-101B-9397-08002B2CF9AE}" pid="48" name="FSC#SKEDITIONSLOVLEX@103.510:AttrStrListDocPropSekundarneLegPravoDO">
    <vt:lpwstr/>
  </property>
  <property fmtid="{D5CDD505-2E9C-101B-9397-08002B2CF9AE}" pid="49" name="FSC#SKEDITIONSLOVLEX@103.510:AttrStrListDocPropProblematikaPPb">
    <vt:lpwstr/>
  </property>
  <property fmtid="{D5CDD505-2E9C-101B-9397-08002B2CF9AE}" pid="50" name="FSC#SKEDITIONSLOVLEX@103.510:AttrStrListDocPropNazovPredpisuEU">
    <vt:lpwstr/>
  </property>
  <property fmtid="{D5CDD505-2E9C-101B-9397-08002B2CF9AE}" pid="51" name="FSC#SKEDITIONSLOVLEX@103.510:AttrStrListDocPropLehotaPrebratieSmernice">
    <vt:lpwstr/>
  </property>
  <property fmtid="{D5CDD505-2E9C-101B-9397-08002B2CF9AE}" pid="52" name="FSC#SKEDITIONSLOVLEX@103.510:AttrStrListDocPropLehotaNaPredlozenie">
    <vt:lpwstr/>
  </property>
  <property fmtid="{D5CDD505-2E9C-101B-9397-08002B2CF9AE}" pid="53" name="FSC#SKEDITIONSLOVLEX@103.510:AttrStrListDocPropInfoZaciatokKonania">
    <vt:lpwstr/>
  </property>
  <property fmtid="{D5CDD505-2E9C-101B-9397-08002B2CF9AE}" pid="54" name="FSC#SKEDITIONSLOVLEX@103.510:AttrStrListDocPropInfoUzPreberanePP">
    <vt:lpwstr/>
  </property>
  <property fmtid="{D5CDD505-2E9C-101B-9397-08002B2CF9AE}" pid="55" name="FSC#SKEDITIONSLOVLEX@103.510:AttrStrListDocPropStupenZlucitelnostiPP">
    <vt:lpwstr/>
  </property>
  <property fmtid="{D5CDD505-2E9C-101B-9397-08002B2CF9AE}" pid="56" name="FSC#SKEDITIONSLOVLEX@103.510:AttrStrListDocPropGestorSpolupRezorty">
    <vt:lpwstr/>
  </property>
  <property fmtid="{D5CDD505-2E9C-101B-9397-08002B2CF9AE}" pid="57" name="FSC#SKEDITIONSLOVLEX@103.510:AttrDateDocPropZaciatokPKK">
    <vt:lpwstr/>
  </property>
  <property fmtid="{D5CDD505-2E9C-101B-9397-08002B2CF9AE}" pid="58" name="FSC#SKEDITIONSLOVLEX@103.510:AttrDateDocPropUkonceniePKK">
    <vt:lpwstr/>
  </property>
  <property fmtid="{D5CDD505-2E9C-101B-9397-08002B2CF9AE}" pid="59" name="FSC#SKEDITIONSLOVLEX@103.510:AttrStrDocPropVplyvRozpocetVS">
    <vt:lpwstr>Žiadne</vt:lpwstr>
  </property>
  <property fmtid="{D5CDD505-2E9C-101B-9397-08002B2CF9AE}" pid="60" name="FSC#SKEDITIONSLOVLEX@103.510:AttrStrDocPropVplyvPodnikatelskeProstr">
    <vt:lpwstr>Žiadne</vt:lpwstr>
  </property>
  <property fmtid="{D5CDD505-2E9C-101B-9397-08002B2CF9AE}" pid="61" name="FSC#SKEDITIONSLOVLEX@103.510:AttrStrDocPropVplyvSocialny">
    <vt:lpwstr>Žiadne</vt:lpwstr>
  </property>
  <property fmtid="{D5CDD505-2E9C-101B-9397-08002B2CF9AE}" pid="62" name="FSC#SKEDITIONSLOVLEX@103.510:AttrStrDocPropVplyvNaZivotProstr">
    <vt:lpwstr>Žiadne</vt:lpwstr>
  </property>
  <property fmtid="{D5CDD505-2E9C-101B-9397-08002B2CF9AE}" pid="63" name="FSC#SKEDITIONSLOVLEX@103.510:AttrStrDocPropVplyvNaInformatizaciu">
    <vt:lpwstr>Žiadne</vt:lpwstr>
  </property>
  <property fmtid="{D5CDD505-2E9C-101B-9397-08002B2CF9AE}" pid="64" name="FSC#SKEDITIONSLOVLEX@103.510:AttrStrListDocPropPoznamkaVplyv">
    <vt:lpwstr/>
  </property>
  <property fmtid="{D5CDD505-2E9C-101B-9397-08002B2CF9AE}" pid="65" name="FSC#SKEDITIONSLOVLEX@103.510:AttrStrListDocPropAltRiesenia">
    <vt:lpwstr>žiadne</vt:lpwstr>
  </property>
  <property fmtid="{D5CDD505-2E9C-101B-9397-08002B2CF9AE}" pid="66" name="FSC#SKEDITIONSLOVLEX@103.510:AttrStrListDocPropStanoviskoGest">
    <vt:lpwstr/>
  </property>
  <property fmtid="{D5CDD505-2E9C-101B-9397-08002B2CF9AE}" pid="67" name="FSC#SKEDITIONSLOVLEX@103.510:AttrStrListDocPropTextKomunike">
    <vt:lpwstr>Vláda Slovenskej republiky na svojom rokovaní dňa ....................... prerokovala a schválila materiál Koncepcia pre boj Slovenskej republiky proti hybridným hrozbám.</vt:lpwstr>
  </property>
  <property fmtid="{D5CDD505-2E9C-101B-9397-08002B2CF9AE}" pid="68" name="FSC#SKEDITIONSLOVLEX@103.510:AttrStrListDocPropUznesenieCastA">
    <vt:lpwstr/>
  </property>
  <property fmtid="{D5CDD505-2E9C-101B-9397-08002B2CF9AE}" pid="69" name="FSC#SKEDITIONSLOVLEX@103.510:AttrStrListDocPropUznesenieZodpovednyA1">
    <vt:lpwstr/>
  </property>
  <property fmtid="{D5CDD505-2E9C-101B-9397-08002B2CF9AE}" pid="70" name="FSC#SKEDITIONSLOVLEX@103.510:AttrStrListDocPropUznesenieTextA1">
    <vt:lpwstr/>
  </property>
  <property fmtid="{D5CDD505-2E9C-101B-9397-08002B2CF9AE}" pid="71" name="FSC#SKEDITIONSLOVLEX@103.510:AttrStrListDocPropUznesenieTerminA1">
    <vt:lpwstr/>
  </property>
  <property fmtid="{D5CDD505-2E9C-101B-9397-08002B2CF9AE}" pid="72" name="FSC#SKEDITIONSLOVLEX@103.510:AttrStrListDocPropUznesenieBODA1">
    <vt:lpwstr/>
  </property>
  <property fmtid="{D5CDD505-2E9C-101B-9397-08002B2CF9AE}" pid="73" name="FSC#SKEDITIONSLOVLEX@103.510:AttrStrListDocPropUznesenieZodpovednyA2">
    <vt:lpwstr/>
  </property>
  <property fmtid="{D5CDD505-2E9C-101B-9397-08002B2CF9AE}" pid="74" name="FSC#SKEDITIONSLOVLEX@103.510:AttrStrListDocPropUznesenieTextA2">
    <vt:lpwstr/>
  </property>
  <property fmtid="{D5CDD505-2E9C-101B-9397-08002B2CF9AE}" pid="75" name="FSC#SKEDITIONSLOVLEX@103.510:AttrStrListDocPropUznesenieTerminA2">
    <vt:lpwstr/>
  </property>
  <property fmtid="{D5CDD505-2E9C-101B-9397-08002B2CF9AE}" pid="76" name="FSC#SKEDITIONSLOVLEX@103.510:AttrStrListDocPropUznesenieBODA3">
    <vt:lpwstr/>
  </property>
  <property fmtid="{D5CDD505-2E9C-101B-9397-08002B2CF9AE}" pid="77" name="FSC#SKEDITIONSLOVLEX@103.510:AttrStrListDocPropUznesenieZodpovednyA3">
    <vt:lpwstr/>
  </property>
  <property fmtid="{D5CDD505-2E9C-101B-9397-08002B2CF9AE}" pid="78" name="FSC#SKEDITIONSLOVLEX@103.510:AttrStrListDocPropUznesenieTextA3">
    <vt:lpwstr/>
  </property>
  <property fmtid="{D5CDD505-2E9C-101B-9397-08002B2CF9AE}" pid="79" name="FSC#SKEDITIONSLOVLEX@103.510:AttrStrListDocPropUznesenieTerminA3">
    <vt:lpwstr/>
  </property>
  <property fmtid="{D5CDD505-2E9C-101B-9397-08002B2CF9AE}" pid="80" name="FSC#SKEDITIONSLOVLEX@103.510:AttrStrListDocPropUznesenieBODA4">
    <vt:lpwstr/>
  </property>
  <property fmtid="{D5CDD505-2E9C-101B-9397-08002B2CF9AE}" pid="81" name="FSC#SKEDITIONSLOVLEX@103.510:AttrStrListDocPropUznesenieZodpovednyA4">
    <vt:lpwstr/>
  </property>
  <property fmtid="{D5CDD505-2E9C-101B-9397-08002B2CF9AE}" pid="82" name="FSC#SKEDITIONSLOVLEX@103.510:AttrStrListDocPropUznesenieTextA4">
    <vt:lpwstr/>
  </property>
  <property fmtid="{D5CDD505-2E9C-101B-9397-08002B2CF9AE}" pid="83" name="FSC#SKEDITIONSLOVLEX@103.510:AttrStrListDocPropUznesenieTerminA4">
    <vt:lpwstr/>
  </property>
  <property fmtid="{D5CDD505-2E9C-101B-9397-08002B2CF9AE}" pid="84" name="FSC#SKEDITIONSLOVLEX@103.510:AttrStrListDocPropUznesenieCastB">
    <vt:lpwstr/>
  </property>
  <property fmtid="{D5CDD505-2E9C-101B-9397-08002B2CF9AE}" pid="85" name="FSC#SKEDITIONSLOVLEX@103.510:AttrStrListDocPropUznesenieBODB1">
    <vt:lpwstr/>
  </property>
  <property fmtid="{D5CDD505-2E9C-101B-9397-08002B2CF9AE}" pid="86" name="FSC#SKEDITIONSLOVLEX@103.510:AttrStrListDocPropUznesenieZodpovednyB1">
    <vt:lpwstr/>
  </property>
  <property fmtid="{D5CDD505-2E9C-101B-9397-08002B2CF9AE}" pid="87" name="FSC#SKEDITIONSLOVLEX@103.510:AttrStrListDocPropUznesenieTextB1">
    <vt:lpwstr/>
  </property>
  <property fmtid="{D5CDD505-2E9C-101B-9397-08002B2CF9AE}" pid="88" name="FSC#SKEDITIONSLOVLEX@103.510:AttrStrListDocPropUznesenieTerminB1">
    <vt:lpwstr/>
  </property>
  <property fmtid="{D5CDD505-2E9C-101B-9397-08002B2CF9AE}" pid="89" name="FSC#SKEDITIONSLOVLEX@103.510:AttrStrListDocPropUznesenieBODB2">
    <vt:lpwstr/>
  </property>
  <property fmtid="{D5CDD505-2E9C-101B-9397-08002B2CF9AE}" pid="90" name="FSC#SKEDITIONSLOVLEX@103.510:AttrStrListDocPropUznesenieZodpovednyB2">
    <vt:lpwstr/>
  </property>
  <property fmtid="{D5CDD505-2E9C-101B-9397-08002B2CF9AE}" pid="91" name="FSC#SKEDITIONSLOVLEX@103.510:AttrStrListDocPropUznesenieTextB2">
    <vt:lpwstr/>
  </property>
  <property fmtid="{D5CDD505-2E9C-101B-9397-08002B2CF9AE}" pid="92" name="FSC#SKEDITIONSLOVLEX@103.510:AttrStrListDocPropUznesenieTerminB2">
    <vt:lpwstr/>
  </property>
  <property fmtid="{D5CDD505-2E9C-101B-9397-08002B2CF9AE}" pid="93" name="FSC#SKEDITIONSLOVLEX@103.510:AttrStrListDocPropUznesenieBODB3">
    <vt:lpwstr/>
  </property>
  <property fmtid="{D5CDD505-2E9C-101B-9397-08002B2CF9AE}" pid="94" name="FSC#SKEDITIONSLOVLEX@103.510:AttrStrListDocPropUznesenieZodpovednyB3">
    <vt:lpwstr/>
  </property>
  <property fmtid="{D5CDD505-2E9C-101B-9397-08002B2CF9AE}" pid="95" name="FSC#SKEDITIONSLOVLEX@103.510:AttrStrListDocPropUznesenieTextB3">
    <vt:lpwstr/>
  </property>
  <property fmtid="{D5CDD505-2E9C-101B-9397-08002B2CF9AE}" pid="96" name="FSC#SKEDITIONSLOVLEX@103.510:AttrStrListDocPropUznesenieTerminB3">
    <vt:lpwstr/>
  </property>
  <property fmtid="{D5CDD505-2E9C-101B-9397-08002B2CF9AE}" pid="97" name="FSC#SKEDITIONSLOVLEX@103.510:AttrStrListDocPropUznesenieBODB4">
    <vt:lpwstr/>
  </property>
  <property fmtid="{D5CDD505-2E9C-101B-9397-08002B2CF9AE}" pid="98" name="FSC#SKEDITIONSLOVLEX@103.510:AttrStrListDocPropUznesenieZodpovednyB4">
    <vt:lpwstr/>
  </property>
  <property fmtid="{D5CDD505-2E9C-101B-9397-08002B2CF9AE}" pid="99" name="FSC#SKEDITIONSLOVLEX@103.510:AttrStrListDocPropUznesenieTextB4">
    <vt:lpwstr/>
  </property>
  <property fmtid="{D5CDD505-2E9C-101B-9397-08002B2CF9AE}" pid="100" name="FSC#SKEDITIONSLOVLEX@103.510:AttrStrListDocPropUznesenieTerminB4">
    <vt:lpwstr/>
  </property>
  <property fmtid="{D5CDD505-2E9C-101B-9397-08002B2CF9AE}" pid="101" name="FSC#SKEDITIONSLOVLEX@103.510:AttrStrListDocPropUznesenieCastC">
    <vt:lpwstr/>
  </property>
  <property fmtid="{D5CDD505-2E9C-101B-9397-08002B2CF9AE}" pid="102" name="FSC#SKEDITIONSLOVLEX@103.510:AttrStrListDocPropUznesenieBODC1">
    <vt:lpwstr/>
  </property>
  <property fmtid="{D5CDD505-2E9C-101B-9397-08002B2CF9AE}" pid="103" name="FSC#SKEDITIONSLOVLEX@103.510:AttrStrListDocPropUznesenieZodpovednyC1">
    <vt:lpwstr/>
  </property>
  <property fmtid="{D5CDD505-2E9C-101B-9397-08002B2CF9AE}" pid="104" name="FSC#SKEDITIONSLOVLEX@103.510:AttrStrListDocPropUznesenieTextC1">
    <vt:lpwstr/>
  </property>
  <property fmtid="{D5CDD505-2E9C-101B-9397-08002B2CF9AE}" pid="105" name="FSC#SKEDITIONSLOVLEX@103.510:AttrStrListDocPropUznesenieTerminC1">
    <vt:lpwstr/>
  </property>
  <property fmtid="{D5CDD505-2E9C-101B-9397-08002B2CF9AE}" pid="106" name="FSC#SKEDITIONSLOVLEX@103.510:AttrStrListDocPropUznesenieBODC2">
    <vt:lpwstr/>
  </property>
  <property fmtid="{D5CDD505-2E9C-101B-9397-08002B2CF9AE}" pid="107" name="FSC#SKEDITIONSLOVLEX@103.510:AttrStrListDocPropUznesenieZodpovednyC2">
    <vt:lpwstr/>
  </property>
  <property fmtid="{D5CDD505-2E9C-101B-9397-08002B2CF9AE}" pid="108" name="FSC#SKEDITIONSLOVLEX@103.510:AttrStrListDocPropUznesenieTextC2">
    <vt:lpwstr/>
  </property>
  <property fmtid="{D5CDD505-2E9C-101B-9397-08002B2CF9AE}" pid="109" name="FSC#SKEDITIONSLOVLEX@103.510:AttrStrListDocPropUznesenieTerminC2">
    <vt:lpwstr/>
  </property>
  <property fmtid="{D5CDD505-2E9C-101B-9397-08002B2CF9AE}" pid="110" name="FSC#SKEDITIONSLOVLEX@103.510:AttrStrListDocPropUznesenieBODC3">
    <vt:lpwstr/>
  </property>
  <property fmtid="{D5CDD505-2E9C-101B-9397-08002B2CF9AE}" pid="111" name="FSC#SKEDITIONSLOVLEX@103.510:AttrStrListDocPropUznesenieZodpovednyC3">
    <vt:lpwstr/>
  </property>
  <property fmtid="{D5CDD505-2E9C-101B-9397-08002B2CF9AE}" pid="112" name="FSC#SKEDITIONSLOVLEX@103.510:AttrStrListDocPropUznesenieTextC3">
    <vt:lpwstr/>
  </property>
  <property fmtid="{D5CDD505-2E9C-101B-9397-08002B2CF9AE}" pid="113" name="FSC#SKEDITIONSLOVLEX@103.510:AttrStrListDocPropUznesenieTerminC3">
    <vt:lpwstr/>
  </property>
  <property fmtid="{D5CDD505-2E9C-101B-9397-08002B2CF9AE}" pid="114" name="FSC#SKEDITIONSLOVLEX@103.510:AttrStrListDocPropUznesenieBODC4">
    <vt:lpwstr/>
  </property>
  <property fmtid="{D5CDD505-2E9C-101B-9397-08002B2CF9AE}" pid="115" name="FSC#SKEDITIONSLOVLEX@103.510:AttrStrListDocPropUznesenieZodpovednyC4">
    <vt:lpwstr/>
  </property>
  <property fmtid="{D5CDD505-2E9C-101B-9397-08002B2CF9AE}" pid="116" name="FSC#SKEDITIONSLOVLEX@103.510:AttrStrListDocPropUznesenieTextC4">
    <vt:lpwstr/>
  </property>
  <property fmtid="{D5CDD505-2E9C-101B-9397-08002B2CF9AE}" pid="117" name="FSC#SKEDITIONSLOVLEX@103.510:AttrStrListDocPropUznesenieTerminC4">
    <vt:lpwstr/>
  </property>
  <property fmtid="{D5CDD505-2E9C-101B-9397-08002B2CF9AE}" pid="118" name="FSC#SKEDITIONSLOVLEX@103.510:AttrStrListDocPropUznesenieCastD">
    <vt:lpwstr/>
  </property>
  <property fmtid="{D5CDD505-2E9C-101B-9397-08002B2CF9AE}" pid="119" name="FSC#SKEDITIONSLOVLEX@103.510:AttrStrListDocPropUznesenieBODD1">
    <vt:lpwstr/>
  </property>
  <property fmtid="{D5CDD505-2E9C-101B-9397-08002B2CF9AE}" pid="120" name="FSC#SKEDITIONSLOVLEX@103.510:AttrStrListDocPropUznesenieZodpovednyD1">
    <vt:lpwstr/>
  </property>
  <property fmtid="{D5CDD505-2E9C-101B-9397-08002B2CF9AE}" pid="121" name="FSC#SKEDITIONSLOVLEX@103.510:AttrStrListDocPropUznesenieTextD1">
    <vt:lpwstr/>
  </property>
  <property fmtid="{D5CDD505-2E9C-101B-9397-08002B2CF9AE}" pid="122" name="FSC#SKEDITIONSLOVLEX@103.510:AttrStrListDocPropUznesenieTerminD1">
    <vt:lpwstr/>
  </property>
  <property fmtid="{D5CDD505-2E9C-101B-9397-08002B2CF9AE}" pid="123" name="FSC#SKEDITIONSLOVLEX@103.510:AttrStrListDocPropUznesenieBODD2">
    <vt:lpwstr/>
  </property>
  <property fmtid="{D5CDD505-2E9C-101B-9397-08002B2CF9AE}" pid="124" name="FSC#SKEDITIONSLOVLEX@103.510:AttrStrListDocPropUznesenieZodpovednyD2">
    <vt:lpwstr/>
  </property>
  <property fmtid="{D5CDD505-2E9C-101B-9397-08002B2CF9AE}" pid="125" name="FSC#SKEDITIONSLOVLEX@103.510:AttrStrListDocPropUznesenieTextD2">
    <vt:lpwstr/>
  </property>
  <property fmtid="{D5CDD505-2E9C-101B-9397-08002B2CF9AE}" pid="126" name="FSC#SKEDITIONSLOVLEX@103.510:AttrStrListDocPropUznesenieTerminD2">
    <vt:lpwstr/>
  </property>
  <property fmtid="{D5CDD505-2E9C-101B-9397-08002B2CF9AE}" pid="127" name="FSC#SKEDITIONSLOVLEX@103.510:AttrStrListDocPropUznesenieBODD3">
    <vt:lpwstr/>
  </property>
  <property fmtid="{D5CDD505-2E9C-101B-9397-08002B2CF9AE}" pid="128" name="FSC#SKEDITIONSLOVLEX@103.510:AttrStrListDocPropUznesenieZodpovednyD3">
    <vt:lpwstr/>
  </property>
  <property fmtid="{D5CDD505-2E9C-101B-9397-08002B2CF9AE}" pid="129" name="FSC#SKEDITIONSLOVLEX@103.510:AttrStrListDocPropUznesenieTextD3">
    <vt:lpwstr/>
  </property>
  <property fmtid="{D5CDD505-2E9C-101B-9397-08002B2CF9AE}" pid="130" name="FSC#SKEDITIONSLOVLEX@103.510:AttrStrListDocPropUznesenieTerminD3">
    <vt:lpwstr/>
  </property>
  <property fmtid="{D5CDD505-2E9C-101B-9397-08002B2CF9AE}" pid="131" name="FSC#SKEDITIONSLOVLEX@103.510:AttrStrListDocPropUznesenieBODD4">
    <vt:lpwstr/>
  </property>
  <property fmtid="{D5CDD505-2E9C-101B-9397-08002B2CF9AE}" pid="132" name="FSC#SKEDITIONSLOVLEX@103.510:AttrStrListDocPropUznesenieZodpovednyD4">
    <vt:lpwstr/>
  </property>
  <property fmtid="{D5CDD505-2E9C-101B-9397-08002B2CF9AE}" pid="133" name="FSC#SKEDITIONSLOVLEX@103.510:AttrStrListDocPropUznesenieTextD4">
    <vt:lpwstr/>
  </property>
  <property fmtid="{D5CDD505-2E9C-101B-9397-08002B2CF9AE}" pid="134" name="FSC#SKEDITIONSLOVLEX@103.510:AttrStrListDocPropUznesenieTerminD4">
    <vt:lpwstr/>
  </property>
  <property fmtid="{D5CDD505-2E9C-101B-9397-08002B2CF9AE}" pid="135" name="FSC#SKEDITIONSLOVLEX@103.510:AttrStrListDocPropUznesenieVykonaju">
    <vt:lpwstr>ministri_x000d_
vedúci Úradu vlády SR_x000d_
vedúci Úradu podpredsedu vlády SR pre investície a informatizáciu_x000d_
riaditeľ Národného bezpečnostného úradu_x000d_
predsedovia ostatných ústredných orgánov štátnej správy SR</vt:lpwstr>
  </property>
  <property fmtid="{D5CDD505-2E9C-101B-9397-08002B2CF9AE}" pid="136" name="FSC#SKEDITIONSLOVLEX@103.510:AttrStrListDocPropUznesenieNaVedomie">
    <vt:lpwstr>guvernér Národnej banky Slovenska_x000d_
predseda Najvyššieho kontrolného úradu SR_x000d_
generálny prokurátor SR_x000d_
vedúci Kancelárie Najvyššieho súdu SR_x000d_
vedúci Kancelárie Ústavného súdu SR_x000d_
vedúci Kancelárie prezidenta SR_x000d_
vedúci Kancelárie Národnej rady SR_x000d_
vedúci </vt:lpwstr>
  </property>
  <property fmtid="{D5CDD505-2E9C-101B-9397-08002B2CF9AE}" pid="137" name="FSC#SKEDITIONSLOVLEX@103.510:funkciaPred">
    <vt:lpwstr/>
  </property>
  <property fmtid="{D5CDD505-2E9C-101B-9397-08002B2CF9AE}" pid="138" name="FSC#SKEDITIONSLOVLEX@103.510:funkciaPredAkuzativ">
    <vt:lpwstr/>
  </property>
  <property fmtid="{D5CDD505-2E9C-101B-9397-08002B2CF9AE}" pid="139" name="FSC#SKEDITIONSLOVLEX@103.510:funkciaPredDativ">
    <vt:lpwstr/>
  </property>
  <property fmtid="{D5CDD505-2E9C-101B-9397-08002B2CF9AE}" pid="140" name="FSC#SKEDITIONSLOVLEX@103.510:funkciaZodpPred">
    <vt:lpwstr>predseda vlády Slovenskej republiky</vt:lpwstr>
  </property>
  <property fmtid="{D5CDD505-2E9C-101B-9397-08002B2CF9AE}" pid="141" name="FSC#SKEDITIONSLOVLEX@103.510:funkciaZodpPredAkuzativ">
    <vt:lpwstr>predsedovi vlády Slovenskej republiky</vt:lpwstr>
  </property>
  <property fmtid="{D5CDD505-2E9C-101B-9397-08002B2CF9AE}" pid="142" name="FSC#SKEDITIONSLOVLEX@103.510:funkciaZodpPredDativ">
    <vt:lpwstr>predsedu vlády Slovenskej republiky</vt:lpwstr>
  </property>
  <property fmtid="{D5CDD505-2E9C-101B-9397-08002B2CF9AE}" pid="143" name="FSC#SKEDITIONSLOVLEX@103.510:funkciaDalsiPred">
    <vt:lpwstr/>
  </property>
  <property fmtid="{D5CDD505-2E9C-101B-9397-08002B2CF9AE}" pid="144" name="FSC#SKEDITIONSLOVLEX@103.510:funkciaDalsiPredAkuzativ">
    <vt:lpwstr/>
  </property>
  <property fmtid="{D5CDD505-2E9C-101B-9397-08002B2CF9AE}" pid="145" name="FSC#SKEDITIONSLOVLEX@103.510:funkciaDalsiPredDativ">
    <vt:lpwstr/>
  </property>
  <property fmtid="{D5CDD505-2E9C-101B-9397-08002B2CF9AE}" pid="146" name="FSC#SKEDITIONSLOVLEX@103.510:predkladateliaObalSD">
    <vt:lpwstr>Róbert Fico_x000d_
predseda vlády Slovenskej republiky</vt:lpwstr>
  </property>
  <property fmtid="{D5CDD505-2E9C-101B-9397-08002B2CF9AE}" pid="147" name="FSC#SKEDITIONSLOVLEX@103.510:AttrStrListDocPropTextVseobPrilohy">
    <vt:lpwstr/>
  </property>
  <property fmtid="{D5CDD505-2E9C-101B-9397-08002B2CF9AE}" pid="148" name="FSC#SKEDITIONSLOVLEX@103.510:AttrStrListDocPropTextPredklSpravy">
    <vt:lpwstr>&lt;p style="text-align: justify;"&gt;&lt;span style="font-size: 18px;"&gt;Návrh Koncepcie pre boj Slovenskej republiky proti hybridným hrozbám bol vypracovaný na základe uznesenia Bezpečnostnej rady SR č. 538/2017 zo dňa 17. mája 2017 k Návrhu ministra zahraničných </vt:lpwstr>
  </property>
  <property fmtid="{D5CDD505-2E9C-101B-9397-08002B2CF9AE}" pid="149" name="FSC#COOSYSTEM@1.1:Container">
    <vt:lpwstr>COO.2145.1000.3.2592966</vt:lpwstr>
  </property>
  <property fmtid="{D5CDD505-2E9C-101B-9397-08002B2CF9AE}" pid="150" name="FSC#FSCFOLIO@1.1001:docpropproject">
    <vt:lpwstr/>
  </property>
  <property fmtid="{D5CDD505-2E9C-101B-9397-08002B2CF9AE}" pid="151" name="FSC#SKEDITIONSLOVLEX@103.510:aktualnyrok">
    <vt:lpwstr>2018</vt:lpwstr>
  </property>
  <property fmtid="{D5CDD505-2E9C-101B-9397-08002B2CF9AE}" pid="152" name="FSC#SKEDITIONSLOVLEX@103.510:vytvorenedna">
    <vt:lpwstr>30. 5. 2018</vt:lpwstr>
  </property>
  <property fmtid="{D5CDD505-2E9C-101B-9397-08002B2CF9AE}" pid="153" name="ContentTypeId">
    <vt:lpwstr>0x0101006C0C8C3C1E3DCC44BECE3792677AD011</vt:lpwstr>
  </property>
  <property fmtid="{D5CDD505-2E9C-101B-9397-08002B2CF9AE}" pid="154" name="_dlc_DocIdItemGuid">
    <vt:lpwstr>b0da81ad-5fe1-4469-93e9-18e6ce0ad4a6</vt:lpwstr>
  </property>
</Properties>
</file>